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النفزاوي
</w:t>
      </w:r>
    </w:p>
    <w:p>
      <w:pPr>
        <w:jc w:val="start"/>
        <w:bidi/>
      </w:pPr>
      <w:r>
        <w:rPr>
          <w:rFonts w:ascii="arial" w:hAnsi="arial" w:eastAsia="arial" w:cs="arial"/>
          <w:sz w:val="28"/>
          <w:szCs w:val="28"/>
          <w:b w:val="1"/>
          <w:bCs w:val="1"/>
          <w:rtl/>
        </w:rPr>
        <w:t xml:space="preserve">النفزاوي
</w:t>
      </w:r>
    </w:p>
    <w:p>
      <w:pPr/>
      <w:r>
        <w:rPr/>
        <w:t xml:space="preserve">النفزاوي  عبد الله بن أحمد بن قاسم بن مناد النفزاوي القيرواني الفقيه، الصوفي، الناظم.</w:t>
      </w:r>
    </w:p>
    <w:p/>
    <w:p>
      <w:pPr/>
      <w:r>
        <w:rPr/>
        <w:t xml:space="preserve">قرأ القرآن لنافع على محمد بن أبي زيد صاحب قصر المنستير، وقرأ الفقه على محمد بن مسعود، وعنه أخذ التصوف، وصحيح مسلم، وقرأ الشفا على محمد الرماح، وأبي القاسم بن ناجي، وكتاب البردعي والمورد العذب وكلاهما في الوعظ على حسن الحلفاوي، والأذكار على عبد الله بن محمد الشبيبي.</w:t>
      </w:r>
    </w:p>
    <w:p/>
    <w:p>
      <w:pPr/>
      <w:r>
        <w:rPr/>
        <w:t xml:space="preserve">وشغف بالتصوف وأهله فأخذ عن أبي زيد عبد الرحمن البنا، وسالم المزوغي، وغيرهما وحج مرارا ولقيه البقاعي وقال: إنه كان شيخا حسنا يلوح عليه الخير وسلامة الفطرة غير أنه متوغل في أمور الصوفية منهمك في عشرتهم، سريع النظم مع لحنه، وربما يقع له الوعظ، وعنده فضيلة.</w:t>
      </w:r>
    </w:p>
    <w:p/>
    <w:p>
      <w:pPr/>
      <w:r>
        <w:rPr/>
        <w:t xml:space="preserve">دخل تونس، وقسنطينة وبسكرة.</w:t>
      </w:r>
    </w:p>
    <w:p/>
    <w:p>
      <w:pPr/>
      <w:r>
        <w:rPr/>
        <w:t xml:space="preserve">مؤلفاته:</w:t>
      </w:r>
    </w:p>
    <w:p/>
    <w:p>
      <w:pPr/>
      <w:r>
        <w:rPr/>
        <w:t xml:space="preserve">1) أنوار الفكر في أسرار الذكر، قصيدة.</w:t>
      </w:r>
    </w:p>
    <w:p/>
    <w:p>
      <w:pPr/>
      <w:r>
        <w:rPr/>
        <w:t xml:space="preserve">2) إنجاد الأنجاد في فضل الجهاد.</w:t>
      </w:r>
    </w:p>
    <w:p/>
    <w:p>
      <w:pPr/>
      <w:r>
        <w:rPr/>
        <w:t xml:space="preserve">3) الصفوة بشرح القهوة، قصيدة.</w:t>
      </w:r>
    </w:p>
    <w:p/>
    <w:p>
      <w:pPr/>
      <w:r>
        <w:rPr/>
        <w:t xml:space="preserve">4) قصيدة وعظية في أحوال الآخرة.</w:t>
      </w:r>
    </w:p>
    <w:p/>
    <w:p>
      <w:pPr/>
      <w:r>
        <w:rPr/>
        <w:t xml:space="preserve">المصدر:</w:t>
      </w:r>
    </w:p>
    <w:p/>
    <w:p>
      <w:pPr/>
      <w:r>
        <w:rPr/>
        <w:t xml:space="preserve">- الضوء اللامع 5/ 10 - 11.</w:t>
      </w:r>
    </w:p>
    <w:p>
      <w:pPr>
        <w:jc w:val="start"/>
        <w:bidi/>
      </w:pPr>
      <w:r>
        <w:rPr>
          <w:sz w:val="24"/>
          <w:szCs w:val="24"/>
          <w:b w:val="1"/>
          <w:bCs w:val="1"/>
          <w:rtl/>
        </w:rPr>
        <w:t xml:space="preserve">
تراجم المؤلفين التونسيين،(دار الغرب الإسلامي، بيروت - لبنان،1994،ط 2،ج 5،ص 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2026-06-01T20:20:08+03:00</dcterms:created>
  <dcterms:modified xsi:type="dcterms:W3CDTF">2026-06-01T20:20:08+03:00</dcterms:modified>
</cp:coreProperties>
</file>

<file path=docProps/custom.xml><?xml version="1.0" encoding="utf-8"?>
<Properties xmlns="http://schemas.openxmlformats.org/officeDocument/2006/custom-properties" xmlns:vt="http://schemas.openxmlformats.org/officeDocument/2006/docPropsVTypes"/>
</file>