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العياضي
</w:t>
      </w:r>
    </w:p>
    <w:p>
      <w:pPr>
        <w:jc w:val="start"/>
        <w:bidi/>
      </w:pPr>
      <w:r>
        <w:rPr>
          <w:rFonts w:ascii="arial" w:hAnsi="arial" w:eastAsia="arial" w:cs="arial"/>
          <w:sz w:val="28"/>
          <w:szCs w:val="28"/>
          <w:b w:val="1"/>
          <w:bCs w:val="1"/>
          <w:rtl/>
        </w:rPr>
        <w:t xml:space="preserve">العياضي
</w:t>
      </w:r>
    </w:p>
    <w:p>
      <w:pPr/>
      <w:r>
        <w:rPr/>
        <w:t xml:space="preserve">العياضي  المختار ابن الشيخ محمد الشريف الشوثري شهر العياضي الباجي المالكي، الفقيه الأديب الكاتب الشاعر.</w:t>
      </w:r>
    </w:p>
    <w:p/>
    <w:p>
      <w:pPr/>
      <w:r>
        <w:rPr/>
        <w:t xml:space="preserve">ولد بمدينة باجة، وقرأ بها على مسعود الباجي شرح المكودي على ألفية ابن مالك، وشرح الأشموني عليها، وشرح المرادي عليها، وغير ذلك من كتب النحو، وشرح الخبيصي على التهذيب في المنطق مرارا ومختصر السنوسي في المنطق، وغير ذلك وعلى الشيخ علي الشريف المعروف بالطويل قرأ عليه في بداية الطلب شرح الشيخ خالد الأزهري على الآجرومية، وشرح الشيخ زكرياء الأنصاري على ايساغوجي في المنطق، وذلك سنة 1146/ 1733 - 4، وقرأ على والده الذي روى له بعض أخبار شيوخه الباجيين والتونسيين، ثم انتقل إلى تونس وقرأ على أعلام من جامع الزيتونة منهم:</w:t>
      </w:r>
    </w:p>
    <w:p/>
    <w:p>
      <w:pPr/>
      <w:r>
        <w:rPr/>
        <w:t xml:space="preserve">أحمد الماكودي الفاسي نزيل تونس قرأ عليه المغني لابن هشام، ونبذة من شرح قطب الدين الشيرازي على الشمسية في المنطق. وفي سنة 1153/ 1740 (سنة تأليفه كتاب مفاتيح النصر) قرأ على شرح علي باشا على تسهيل الفوائد لابن مالك، وقرأ على منصور المنزلي مختصر المنطق للسنوسي، والمطول على التلخيص في البلاغة إلى آخر الفن الأول، واستفاد منه كثيرا، وقرأ على محمد بن عبد العزيز مختصر خليل ونبذة من شرح المحلي على جمع</w:t>
      </w:r>
    </w:p>
    <w:p/>
    <w:p>
      <w:pPr/>
      <w:r>
        <w:rPr/>
        <w:t xml:space="preserve">الجوامع من لواحق القياس. هؤلاء شيوخه الذين ذكرهم في «مفاتيح النصر» ولم يستوفهم لأنه لم يترجم إلا للمقربين من علي باشا، ولم يترجم للرجال الذين لمعوا في عهد حسين بن علي باي تزلفا لعلي باشا، ومسايرة لهواه.</w:t>
      </w:r>
    </w:p>
    <w:p/>
    <w:p>
      <w:pPr/>
      <w:r>
        <w:rPr/>
        <w:t xml:space="preserve">ولاه علي باشا وظيفة الكتابة بالوزارة بعد أن تقرب إليه بقصائد المديح، وتأليف كتابه «مفاتيح النصر» الذي ترجم فيه لعلي باشا، وأورد فيه تقاريض نثرية وشعرية لكتاب علي باشا «شرح التسهيل»، وهو بذلك يهدف إلى إبراز مكانة علي باشا والدعاية له.</w:t>
      </w:r>
    </w:p>
    <w:p/>
    <w:p>
      <w:pPr/>
      <w:r>
        <w:rPr/>
        <w:t xml:space="preserve">له مفاتيح النصر في التعريف بعلماء العصر، شرع في تأليفه في شوال سنة 1153/ 1740، وفي الأثناء أصابه مرض عاقه عن إتمامه، وعند ما برئ أكمله كما ذكر في المقدمة.</w:t>
      </w:r>
    </w:p>
    <w:p/>
    <w:p>
      <w:pPr/>
      <w:r>
        <w:rPr/>
        <w:t xml:space="preserve">وفي زمن تأليفه الكتاب كان ما يزال يتابع دراسته بجامع الزيتونة.</w:t>
      </w:r>
    </w:p>
    <w:p/>
    <w:p>
      <w:pPr/>
      <w:r>
        <w:rPr/>
        <w:t xml:space="preserve">وضع هذا التأليف ليترجم لطائفة من علماء عصره متأسيا من سبقه من علماء الطبقات، لكنه لم يوف بالغرض ولم يستجب في كتابه لما دل عليه العنوان نظرا إلى أنه لم يورد من التراجم إلا 23 ترجمة في حين أن عدد علماء عصره عظيم، وتراجمه كلها موجزة قصيرة لا تفي كلها بمقومات الترجمة، ويهمل في غالب الأحيان تاريخ الميلاد والوفاة، وذكر في هذا الكتاب بعض مدائحه لعلي باشا.</w:t>
      </w:r>
    </w:p>
    <w:p/>
    <w:p>
      <w:pPr/>
      <w:r>
        <w:rPr/>
        <w:t xml:space="preserve">يوجد من الكتاب ثلاث نسخ بالمكتبة الوطنية.</w:t>
      </w:r>
    </w:p>
    <w:p/>
    <w:p>
      <w:pPr/>
      <w:r>
        <w:rPr/>
        <w:t xml:space="preserve">وقد قدم للكتاب وحققه البحاثة الدكتور محمد الحبيب الهيلة، ونشره في النشرة العلمية للكلية الزيتونية للشريعة وأصول الدين ع 4 س 4، 1976 - 7، مقدمة المحقق من ص 101 إلى ص 121، ونص الكتاب من ص 125 إلى ص 192 عدا قائمة المصادر والمراجع والفهارس.</w:t>
      </w:r>
    </w:p>
    <w:p/>
    <w:p>
      <w:pPr/>
      <w:r>
        <w:rPr/>
        <w:t xml:space="preserve">المراجع:</w:t>
      </w:r>
    </w:p>
    <w:p/>
    <w:p>
      <w:pPr/>
      <w:r>
        <w:rPr/>
        <w:t xml:space="preserve">- عنوان الأريب 2/ 21 - 23، مفاتيح النصر في التعريف بعلماء العصر مقدمة المحقق ص 101 - 21، المؤرخون التونسيون (بالفرنسية) 237 - 242.</w:t>
      </w:r>
    </w:p>
    <w:p>
      <w:pPr>
        <w:jc w:val="start"/>
        <w:bidi/>
      </w:pPr>
      <w:r>
        <w:rPr>
          <w:sz w:val="24"/>
          <w:szCs w:val="24"/>
          <w:b w:val="1"/>
          <w:bCs w:val="1"/>
          <w:rtl/>
        </w:rPr>
        <w:t xml:space="preserve">
تراجم المؤلفين التونسيين،(دار الغرب الإسلامي، بيروت - لبنان،1994،ط 2،ج 3،ص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2026-07-23T18:03:08+03:00</dcterms:created>
  <dcterms:modified xsi:type="dcterms:W3CDTF">2026-07-23T18:03:08+03:00</dcterms:modified>
</cp:coreProperties>
</file>

<file path=docProps/custom.xml><?xml version="1.0" encoding="utf-8"?>
<Properties xmlns="http://schemas.openxmlformats.org/officeDocument/2006/custom-properties" xmlns:vt="http://schemas.openxmlformats.org/officeDocument/2006/docPropsVTypes"/>
</file>