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عون
</w:t>
      </w:r>
    </w:p>
    <w:p>
      <w:pPr/>
      <w:r>
        <w:rPr/>
        <w:t xml:space="preserve">ابن عون  يوسف بن عبد الله بن عون، الزبيدي النفطي، الفقيه الفلكي، الأديب الشاعر، تخرج من جامع الزيتونة، وتولى القضاء بتوزر.</w:t>
      </w:r>
    </w:p>
    <w:p/>
    <w:p>
      <w:pPr/>
      <w:r>
        <w:rPr/>
        <w:t xml:space="preserve">له منظومة فلكية في عرض توزر ونفطة، استخرجها من الرسالة الماردينية.</w:t>
      </w:r>
    </w:p>
    <w:p/>
    <w:p>
      <w:pPr/>
      <w:r>
        <w:rPr/>
        <w:t xml:space="preserve">المرجع:</w:t>
      </w:r>
    </w:p>
    <w:p/>
    <w:p>
      <w:pPr/>
      <w:r>
        <w:rPr/>
        <w:t xml:space="preserve">- الجديد في أدب الجريد 117 - 28، معجم المؤلفين 13/ 314.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3،ص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2026-07-23T18:35:59+03:00</dcterms:created>
  <dcterms:modified xsi:type="dcterms:W3CDTF">2026-07-23T18:35:59+03:00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