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علوان
</w:t>
      </w:r>
    </w:p>
    <w:p>
      <w:pPr>
        <w:jc w:val="start"/>
        <w:bidi/>
      </w:pPr>
      <w:r>
        <w:rPr>
          <w:rFonts w:ascii="arial" w:hAnsi="arial" w:eastAsia="arial" w:cs="arial"/>
          <w:sz w:val="28"/>
          <w:szCs w:val="28"/>
          <w:b w:val="1"/>
          <w:bCs w:val="1"/>
          <w:rtl/>
        </w:rPr>
        <w:t xml:space="preserve">ابن علوان
</w:t>
      </w:r>
    </w:p>
    <w:p>
      <w:pPr/>
      <w:r>
        <w:rPr/>
        <w:t xml:space="preserve">ابن علوان  محمد بن أحمد بن محمد بن علوان التونسي الشهير بالمصري، ابن الشيخ أحمد السابقة ترجمته رقم 352، أبو الطيب الراوية الرحالة، الفقيه الزاهد.</w:t>
      </w:r>
    </w:p>
    <w:p/>
    <w:p>
      <w:pPr/>
      <w:r>
        <w:rPr/>
        <w:t xml:space="preserve">أخذ من والده وأبي القاسم أحمد بن أحمد الغبريني، والقاضي ابن حيدرة، والخطيب ابن مرزوق التلمساني، وأبي الحسن البطرلي، وابن الحاجة البلنسي، والإمام ابن عرفة، وفي رحلته إلى المشرق لقي بمصر الحافظ زين الدين العراقي، وولده ولي الدين أبا زرعة، والحافظ نور الدين الهيثمي وعلي بن وفاء الصوفي، وجلال الدين بن نصر البغدادي، والمؤرخ ناصر الدين بن الفرات، والكمال الدميري، والتقي الدجوى، ولقي بتونس أو ببجاية أحمد الغبريني صاحب «عنوان الدراية» كما لقي غير هؤلاء ذكرهم في إجازته لابن مرزوق الحفيد ..</w:t>
      </w:r>
    </w:p>
    <w:p/>
    <w:p>
      <w:pPr/>
      <w:r>
        <w:rPr/>
        <w:t xml:space="preserve">كان مثل والده علما ودينا وصلاحا ورواية وزهدا وسلوكا.</w:t>
      </w:r>
    </w:p>
    <w:p/>
    <w:p>
      <w:pPr/>
      <w:r>
        <w:rPr/>
        <w:t xml:space="preserve">توفي في أواسط ذي القعدة/حوالي 10 سبتمبر.</w:t>
      </w:r>
    </w:p>
    <w:p/>
    <w:p>
      <w:pPr/>
      <w:r>
        <w:rPr/>
        <w:t xml:space="preserve">مؤلفاته:</w:t>
      </w:r>
    </w:p>
    <w:p/>
    <w:p>
      <w:pPr/>
      <w:r>
        <w:rPr/>
        <w:t xml:space="preserve">1) جزء في الاجتماع على الذكر.</w:t>
      </w:r>
    </w:p>
    <w:p/>
    <w:p>
      <w:pPr/>
      <w:r>
        <w:rPr/>
        <w:t xml:space="preserve">2) التعريف بمشايخه.</w:t>
      </w:r>
    </w:p>
    <w:p/>
    <w:p>
      <w:pPr/>
      <w:r>
        <w:rPr/>
        <w:t xml:space="preserve">المصادر والمراجع:</w:t>
      </w:r>
    </w:p>
    <w:p/>
    <w:p>
      <w:pPr/>
      <w:r>
        <w:rPr/>
        <w:t xml:space="preserve">- الحلل السندسية 3/ 682/1 - 3، شجرة النور الزكية 243 - 4، سعد غراب: ابن عرفة في المشرق العربي، مجلة الهداية ع 4 س 8 مارس افريل 1981، ص 86.</w:t>
      </w:r>
    </w:p>
    <w:p>
      <w:pPr>
        <w:jc w:val="start"/>
        <w:bidi/>
      </w:pPr>
      <w:r>
        <w:rPr>
          <w:sz w:val="24"/>
          <w:szCs w:val="24"/>
          <w:b w:val="1"/>
          <w:bCs w:val="1"/>
          <w:rtl/>
        </w:rPr>
        <w:t xml:space="preserve">
تراجم المؤلفين التونسيين،(دار الغرب الإسلامي، بيروت - لبنان،1994،ط 2،ج 3،ص 416)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2026-07-23T18:38:09+03:00</dcterms:created>
  <dcterms:modified xsi:type="dcterms:W3CDTF">2026-07-23T18:38:09+03:00</dcterms:modified>
</cp:coreProperties>
</file>

<file path=docProps/custom.xml><?xml version="1.0" encoding="utf-8"?>
<Properties xmlns="http://schemas.openxmlformats.org/officeDocument/2006/custom-properties" xmlns:vt="http://schemas.openxmlformats.org/officeDocument/2006/docPropsVTypes"/>
</file>