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العبيدلي
</w:t>
      </w:r>
    </w:p>
    <w:p>
      <w:pPr>
        <w:jc w:val="start"/>
        <w:bidi/>
      </w:pPr>
      <w:r>
        <w:rPr>
          <w:rFonts w:ascii="arial" w:hAnsi="arial" w:eastAsia="arial" w:cs="arial"/>
          <w:sz w:val="28"/>
          <w:szCs w:val="28"/>
          <w:b w:val="1"/>
          <w:bCs w:val="1"/>
          <w:rtl/>
        </w:rPr>
        <w:t xml:space="preserve">العبيدلي
</w:t>
      </w:r>
    </w:p>
    <w:p>
      <w:pPr/>
      <w:r>
        <w:rPr/>
        <w:t xml:space="preserve">العبيدلي  علي بن عبد الله بن عياش العبيدلي القيرواني، أبو الحسن الفقيه الصوفي، أصله من عربان البوادي وجاء القيروان كبيرا فتعلم القرآن والعلم، وقرأ على الشيخ محمد بن عبد الرحمن القبسي الرماح.</w:t>
      </w:r>
    </w:p>
    <w:p/>
    <w:p>
      <w:pPr/>
      <w:r>
        <w:rPr/>
        <w:t xml:space="preserve">عمل على نشر التصوف في البوادي فكانوا يتوبون على يديه، وهذب غرائزهم وطباعهم، فأقلعوا عن تعاطي ما عرفوا به من سلب ونهب وأخافة السابلة.</w:t>
      </w:r>
    </w:p>
    <w:p/>
    <w:p>
      <w:pPr/>
      <w:r>
        <w:rPr/>
        <w:t xml:space="preserve">وفي آخر العصر الحفصي انتشر التصوف في البوادي، ولعل من أقوى حركاته الطريقة الشابية التي وصل نفوذها إلى بوادي الجزائر.</w:t>
      </w:r>
    </w:p>
    <w:p/>
    <w:p>
      <w:pPr/>
      <w:r>
        <w:rPr/>
        <w:t xml:space="preserve">وكان المترجم لا تأخذه في الله لومة لائم. كثير الخوف من الله متبعا للسنة.</w:t>
      </w:r>
    </w:p>
    <w:p/>
    <w:p>
      <w:pPr/>
      <w:r>
        <w:rPr/>
        <w:t xml:space="preserve">مؤلفاته:</w:t>
      </w:r>
    </w:p>
    <w:p/>
    <w:p>
      <w:pPr/>
      <w:r>
        <w:rPr/>
        <w:t xml:space="preserve">1) عقيدة.</w:t>
      </w:r>
    </w:p>
    <w:p/>
    <w:p>
      <w:pPr/>
      <w:r>
        <w:rPr/>
        <w:t xml:space="preserve">2) كتاب في الفقه.</w:t>
      </w:r>
    </w:p>
    <w:p/>
    <w:p>
      <w:pPr/>
      <w:r>
        <w:rPr/>
        <w:t xml:space="preserve">المصادر والمراجع:</w:t>
      </w:r>
    </w:p>
    <w:p/>
    <w:p>
      <w:pPr/>
      <w:r>
        <w:rPr/>
        <w:t xml:space="preserve">- تذييل بان ناجي على معالم الإيمان 4/ 121 - 136، شجرة النور الزكية 211، معجم المؤلفين 7/ 139، هدية العارفين 2/ 22 كشف الظنون 45، 119، بلاد البربر الشرقية في عصر الحفصيين بالفرنسية 2/ 338.</w:t>
      </w:r>
    </w:p>
    <w:p>
      <w:pPr>
        <w:jc w:val="start"/>
        <w:bidi/>
      </w:pPr>
      <w:r>
        <w:rPr>
          <w:sz w:val="24"/>
          <w:szCs w:val="24"/>
          <w:b w:val="1"/>
          <w:bCs w:val="1"/>
          <w:rtl/>
        </w:rPr>
        <w:t xml:space="preserve">
تراجم المؤلفين التونسيين،(دار الغرب الإسلامي، بيروت - لبنان،1994،ط 2،ج 3،ص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2026-07-23T18:08:57+03:00</dcterms:created>
  <dcterms:modified xsi:type="dcterms:W3CDTF">2026-07-23T18:08:57+03:00</dcterms:modified>
</cp:coreProperties>
</file>

<file path=docProps/custom.xml><?xml version="1.0" encoding="utf-8"?>
<Properties xmlns="http://schemas.openxmlformats.org/officeDocument/2006/custom-properties" xmlns:vt="http://schemas.openxmlformats.org/officeDocument/2006/docPropsVTypes"/>
</file>