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محمد بن أحمد الأنصاري شهر الصفار، الصفاقسي، المحدث الفقيه.</w:t>
      </w:r>
    </w:p>
    <w:p/>
    <w:p>
      <w:pPr/>
      <w:r>
        <w:rPr/>
        <w:t xml:space="preserve">تولى الإمامة والخطابة بالجامع الكبير بصفاقس، قال المقرئ الشيخ محمد الصنهاجي في شرحه لنظم الخراز: «فقدمنا لصفاقس - أدامها الله للمسلمين بالنصر والتمكين - لثلاث بقين من شهر ربيع الثاني من شهور سنة خمس وعشرين وثمانمائة فلقينا بها الشيخ الصالح أبا عبد الله محمد الصفار، وكنت أحضر في مجلس، وأغتنم بركاته. ويحضر مجلسه من اخوان صالحين وآخيناهم، ونظمنا معهم الشيخ في سلك».</w:t>
      </w:r>
    </w:p>
    <w:p/>
    <w:p>
      <w:pPr/>
      <w:r>
        <w:rPr/>
        <w:t xml:space="preserve">وضريحه في أول مقبرة طريق العين قبلة قبة الشيخ أبي بكر الفرياني إلى الجهة الغربية، وبنت البلدية قبة على مقام ضريحه حوالى سنة 1963.</w:t>
      </w:r>
    </w:p>
    <w:p/>
    <w:p>
      <w:pPr/>
      <w:r>
        <w:rPr/>
        <w:t xml:space="preserve">له اختصار إكمال المعلم بفوائد كتاب مسلم للقاضي عياض.</w:t>
      </w:r>
    </w:p>
    <w:p>
      <w:pPr>
        <w:jc w:val="start"/>
        <w:bidi/>
      </w:pPr>
      <w:r>
        <w:rPr>
          <w:sz w:val="24"/>
          <w:szCs w:val="24"/>
          <w:b w:val="1"/>
          <w:bCs w:val="1"/>
          <w:rtl/>
        </w:rPr>
        <w:t xml:space="preserve">
تراجم المؤلفين التونسيين،(دار الغرب الإسلامي، بيروت - لبنان،1994،ط 2،ج 3،ص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2026-07-23T17:59:56+03:00</dcterms:created>
  <dcterms:modified xsi:type="dcterms:W3CDTF">2026-07-23T17:59:56+03:00</dcterms:modified>
</cp:coreProperties>
</file>

<file path=docProps/custom.xml><?xml version="1.0" encoding="utf-8"?>
<Properties xmlns="http://schemas.openxmlformats.org/officeDocument/2006/custom-properties" xmlns:vt="http://schemas.openxmlformats.org/officeDocument/2006/docPropsVTypes"/>
</file>