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الدروال
</w:t>
      </w:r>
    </w:p>
    <w:p>
      <w:pPr>
        <w:jc w:val="start"/>
        <w:bidi/>
      </w:pPr>
      <w:r>
        <w:rPr>
          <w:rFonts w:ascii="arial" w:hAnsi="arial" w:eastAsia="arial" w:cs="arial"/>
          <w:sz w:val="28"/>
          <w:szCs w:val="28"/>
          <w:b w:val="1"/>
          <w:bCs w:val="1"/>
          <w:rtl/>
        </w:rPr>
        <w:t xml:space="preserve">الدروال
</w:t>
      </w:r>
    </w:p>
    <w:p>
      <w:pPr/>
      <w:r>
        <w:rPr/>
        <w:t xml:space="preserve">الدروال  عبد العزيز بن أبي القاسم بن حسين الربعي التونسي المعروف بالدروال، ركن الدين، الفقيه الأصولي، الصوفي، المتفنن في العلوم.</w:t>
      </w:r>
    </w:p>
    <w:p/>
    <w:p>
      <w:pPr/>
      <w:r>
        <w:rPr/>
        <w:t xml:space="preserve">أخذ عن القاضي ابن زيتون بتونس، وببجاية عن الإمام أبي علي ناصر الدين المشدالي، ورحل إلى القاهرة فأقام بها، ولم يحج، وبه تفقه الاخوان برهان الدين إبراهيم، وشمس الدين محمد ابنا محمد بن إبراهيم القيسي الصفاقسيان.</w:t>
      </w:r>
    </w:p>
    <w:p/>
    <w:p>
      <w:pPr/>
      <w:r>
        <w:rPr/>
        <w:t xml:space="preserve">توفي في القاهرة.</w:t>
      </w:r>
    </w:p>
    <w:p/>
    <w:p>
      <w:pPr/>
      <w:r>
        <w:rPr/>
        <w:t xml:space="preserve">قال ابن فرحون: له تآليف لم أقف على تعيينها.</w:t>
      </w:r>
    </w:p>
    <w:p/>
    <w:p>
      <w:pPr/>
      <w:r>
        <w:rPr/>
        <w:t xml:space="preserve">المصادر والمراجع:</w:t>
      </w:r>
    </w:p>
    <w:p/>
    <w:p>
      <w:pPr/>
      <w:r>
        <w:rPr/>
        <w:t xml:space="preserve">- درة الحجال 3/ 117 - 118.</w:t>
      </w:r>
    </w:p>
    <w:p/>
    <w:p>
      <w:pPr/>
      <w:r>
        <w:rPr/>
        <w:t xml:space="preserve">- الديباج المذهب 158 - 159.</w:t>
      </w:r>
    </w:p>
    <w:p/>
    <w:p>
      <w:pPr/>
      <w:r>
        <w:rPr/>
        <w:t xml:space="preserve">- شجرة النور الزكية 207.</w:t>
      </w:r>
    </w:p>
    <w:p/>
    <w:p>
      <w:pPr/>
      <w:r>
        <w:rPr/>
        <w:t xml:space="preserve">- معجم المؤلفين 5/ 245.</w:t>
      </w:r>
    </w:p>
    <w:p/>
    <w:p>
      <w:pPr/>
      <w:r>
        <w:rPr/>
        <w:t xml:space="preserve">ولم يترجم له الحافظ ابن حجر العسقلاني في «الدرر الكامنة» وهو من شرط كتابه.</w:t>
      </w:r>
    </w:p>
    <w:p>
      <w:pPr>
        <w:jc w:val="start"/>
        <w:bidi/>
      </w:pPr>
      <w:r>
        <w:rPr>
          <w:sz w:val="24"/>
          <w:szCs w:val="24"/>
          <w:b w:val="1"/>
          <w:bCs w:val="1"/>
          <w:rtl/>
        </w:rPr>
        <w:t xml:space="preserve">
تراجم المؤلفين التونسيين،(دار الغرب الإسلامي، بيروت - لبنان،1994،ط 2،ج 2،ص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2026-07-23T13:40:34+03:00</dcterms:created>
  <dcterms:modified xsi:type="dcterms:W3CDTF">2026-07-23T13:40:34+03:00</dcterms:modified>
</cp:coreProperties>
</file>

<file path=docProps/custom.xml><?xml version="1.0" encoding="utf-8"?>
<Properties xmlns="http://schemas.openxmlformats.org/officeDocument/2006/custom-properties" xmlns:vt="http://schemas.openxmlformats.org/officeDocument/2006/docPropsVTypes"/>
</file>