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محمود ابن الشيخ محمد بن أحمد بن الخوجة، الفقيه الحنفي، النحوي. ولد بمدينة تونس في 16 محرم، واعتنى والده بتربيته وارشاده وتوجيهه.</w:t>
      </w:r>
    </w:p>
    <w:p/>
    <w:p>
      <w:pPr/>
      <w:r>
        <w:rPr/>
        <w:t xml:space="preserve">طلب العلم بجامع الزيتونة فقرأ على والده، وأخيه شيخ الإسلام الثاني أحمد، وحمدة الشاهد وعمر بن الشيخ، وشيخ الإسلام محمد معاوية، ومحمد النيفر الأكبر، ومحمود قابادو، وبعد تخرجه أحرز على خطة التدريس من الطبقة الثانية بجامع الزيتونة، ثم ترقى إلى التدريس من الطبقة الأولى سنة 1278/ 1862، وتولى التدريس والامامة والخطابة بجامع يوسف صاحب الطابع سنة 1313/ 1895 كما سمي عضوا بالنظارة العلمية، وتولى خطة الافتاء سنة 1303/ 1885، ثم أسند إليه منصب مشيخة الإسلام.</w:t>
      </w:r>
    </w:p>
    <w:p/>
    <w:p>
      <w:pPr/>
      <w:r>
        <w:rPr/>
        <w:t xml:space="preserve">كان فصيحا مفوها، فقيها محققا، لغويا مدققا، ناثرا ناظما، يميل في نثره إلى السجع والمحسنات البديعية على عادة أهل عصره.</w:t>
      </w:r>
    </w:p>
    <w:p/>
    <w:p>
      <w:pPr/>
      <w:r>
        <w:rPr/>
        <w:t xml:space="preserve">مؤلفاته:</w:t>
      </w:r>
    </w:p>
    <w:p/>
    <w:p>
      <w:pPr/>
      <w:r>
        <w:rPr/>
        <w:t xml:space="preserve">1) أختام في الحديث، قال عنها الشيخ محمد مخلوف «بلغت الغاية في السبك والتحرير».</w:t>
      </w:r>
    </w:p>
    <w:p/>
    <w:p>
      <w:pPr/>
      <w:r>
        <w:rPr/>
        <w:t xml:space="preserve">2) الحصن الحصين على التبيين، حاشية على الزيلعي (فقه حنفي).</w:t>
      </w:r>
    </w:p>
    <w:p/>
    <w:p>
      <w:pPr/>
      <w:r>
        <w:rPr/>
        <w:t xml:space="preserve">3) الحواشي التوفيقية على الالفية، أي الفية ابن مالك في النحو.</w:t>
      </w:r>
    </w:p>
    <w:p/>
    <w:p>
      <w:pPr/>
      <w:r>
        <w:rPr/>
        <w:t xml:space="preserve">4) رسالة في المذهبين الحنفي والمالكي في الرشد والسفه.</w:t>
      </w:r>
    </w:p>
    <w:p/>
    <w:p>
      <w:pPr/>
      <w:r>
        <w:rPr/>
        <w:t xml:space="preserve">5) روضة المقل في مسألة طلاق المختل.</w:t>
      </w:r>
    </w:p>
    <w:p/>
    <w:p>
      <w:pPr/>
      <w:r>
        <w:rPr/>
        <w:t xml:space="preserve">6) طلب العليل في مسألة ثبوت الدين في زعم الكفيل.</w:t>
      </w:r>
    </w:p>
    <w:p/>
    <w:p>
      <w:pPr/>
      <w:r>
        <w:rPr/>
        <w:t xml:space="preserve">7) القول البديع في مسألة المشتري من الشفيع.</w:t>
      </w:r>
    </w:p>
    <w:p/>
    <w:p>
      <w:pPr/>
      <w:r>
        <w:rPr/>
        <w:t xml:space="preserve">8) القول المنتقى في مسألة الشرط من كليات أبي البقاء.</w:t>
      </w:r>
    </w:p>
    <w:p/>
    <w:p>
      <w:pPr/>
      <w:r>
        <w:rPr/>
        <w:t xml:space="preserve">9) القول النفيس في مسألة تعدد التحبيس.</w:t>
      </w:r>
    </w:p>
    <w:p/>
    <w:p>
      <w:pPr/>
      <w:r>
        <w:rPr/>
        <w:t xml:space="preserve">المراجع:</w:t>
      </w:r>
    </w:p>
    <w:p/>
    <w:p>
      <w:pPr/>
      <w:r>
        <w:rPr/>
        <w:t xml:space="preserve">- الاعلام الشرقية لزكي مجاهد 2/ 184.</w:t>
      </w:r>
    </w:p>
    <w:p/>
    <w:p>
      <w:pPr/>
      <w:r>
        <w:rPr/>
        <w:t xml:space="preserve">- شجرة النور الزكية 439 رقم 1721.</w:t>
      </w:r>
    </w:p>
    <w:p/>
    <w:p>
      <w:pPr/>
      <w:r>
        <w:rPr/>
        <w:t xml:space="preserve">- عنوان الأريب 2/ 187 - 191.</w:t>
      </w:r>
    </w:p>
    <w:p/>
    <w:p>
      <w:pPr/>
      <w:r>
        <w:rPr/>
        <w:t xml:space="preserve">- معجم المؤلفين 2/ 195.</w:t>
      </w:r>
    </w:p>
    <w:p/>
    <w:p>
      <w:pPr/>
      <w:r>
        <w:rPr/>
        <w:t xml:space="preserve">الخياط - الهاروشي</w:t>
      </w:r>
    </w:p>
    <w:p>
      <w:pPr>
        <w:jc w:val="start"/>
        <w:bidi/>
      </w:pPr>
      <w:r>
        <w:rPr>
          <w:sz w:val="24"/>
          <w:szCs w:val="24"/>
          <w:b w:val="1"/>
          <w:bCs w:val="1"/>
          <w:rtl/>
        </w:rPr>
        <w:t xml:space="preserve">
تراجم المؤلفين التونسيين،(دار الغرب الإسلامي، بيروت - لبنان،1994،ط 2،ج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2026-07-23T02:31:16+03:00</dcterms:created>
  <dcterms:modified xsi:type="dcterms:W3CDTF">2026-07-23T02:31:16+03:00</dcterms:modified>
</cp:coreProperties>
</file>

<file path=docProps/custom.xml><?xml version="1.0" encoding="utf-8"?>
<Properties xmlns="http://schemas.openxmlformats.org/officeDocument/2006/custom-properties" xmlns:vt="http://schemas.openxmlformats.org/officeDocument/2006/docPropsVTypes"/>
</file>