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الأصرم
</w:t>
      </w:r>
    </w:p>
    <w:p>
      <w:pPr>
        <w:jc w:val="start"/>
        <w:bidi/>
      </w:pPr>
      <w:r>
        <w:rPr>
          <w:rFonts w:ascii="arial" w:hAnsi="arial" w:eastAsia="arial" w:cs="arial"/>
          <w:sz w:val="28"/>
          <w:szCs w:val="28"/>
          <w:b w:val="1"/>
          <w:bCs w:val="1"/>
          <w:rtl/>
        </w:rPr>
        <w:t xml:space="preserve">الأصرم
</w:t>
      </w:r>
    </w:p>
    <w:p>
      <w:pPr/>
      <w:r>
        <w:rPr/>
        <w:t xml:space="preserve">الأصرم  أحمد الأصرم، الأديب الشاعر، والفقيه المشارك في علوم، رئيس كتاب ديوان الإنشاء.</w:t>
      </w:r>
    </w:p>
    <w:p/>
    <w:p>
      <w:pPr/>
      <w:r>
        <w:rPr/>
        <w:t xml:space="preserve">ولد بالقيروان، ونشأ بها، وأخذ عن الشيخ عبد الله السوسي السكتاني المغربي أيام إقامته بالقيروان، ونسبهم في قبائل الفتح من اليمنية (إتحاف أهل الزمان)، قال محمد بيرم الرابع «صحب الأمير محمد باي أيام مقامه ببلدته عند تأجج نار الفتنة الشهيرة، وذهب معه إلى الجزائر وأقام بها، وتصدر للإشهاد، وقضى هناك أياما بالنيابة، ولما فر الأمير محمد الرشيد إلى الجزائر هو وإخوانه كان في صحبتهم».</w:t>
      </w:r>
    </w:p>
    <w:p/>
    <w:p>
      <w:pPr/>
      <w:r>
        <w:rPr/>
        <w:t xml:space="preserve">قال في «عنوان الأريب»: «حتى كان يحمل الأمير محمد الرشيد على كاهله إذا أعياه المشي، حتى بلغ منجاته من الجزائر، فحفظوا ذلك العهد، وأولوه خير جزاء من بعد، فاقتعد دست الكتابة .. » إلى أن قال: «ولا يزال الأمراء الحسينيون يرعون لآله عهد أبيهم، حتى جعلوا رئاسة الكتابة فيهم، فتداولها خلفهم عن سلفهم».</w:t>
      </w:r>
    </w:p>
    <w:p/>
    <w:p>
      <w:pPr/>
      <w:r>
        <w:rPr/>
        <w:t xml:space="preserve">توفي في دولة علي باي.</w:t>
      </w:r>
    </w:p>
    <w:p/>
    <w:p>
      <w:pPr/>
      <w:r>
        <w:rPr/>
        <w:t xml:space="preserve">له حاشية على شرح المحلي لجمع الجوامع في أصول الفقه.</w:t>
      </w:r>
    </w:p>
    <w:p/>
    <w:p>
      <w:pPr/>
      <w:r>
        <w:rPr/>
        <w:t xml:space="preserve">المصادر والمراجع:</w:t>
      </w:r>
    </w:p>
    <w:p/>
    <w:p>
      <w:pPr/>
      <w:r>
        <w:rPr/>
        <w:t xml:space="preserve">- إتحاف أهل الزمان عرضا في ترجمة أخيه محمد، ولم يذكر تاريخ وفاته.</w:t>
      </w:r>
    </w:p>
    <w:p/>
    <w:p>
      <w:pPr/>
      <w:r>
        <w:rPr/>
        <w:t xml:space="preserve">- الجواهر السنية في شعراء الدولة الحسينية لمحمد بيرم الرابع ص 257 - 285.</w:t>
      </w:r>
    </w:p>
    <w:p/>
    <w:p>
      <w:pPr/>
      <w:r>
        <w:rPr/>
        <w:t xml:space="preserve">- عنوان الأريب 2/ 30 - 32، ولم يذكر تاريخ وفاته وإنما اقتصر صاحب الجواهر السنية على أنه مات في أيام علي باي.</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الأصرم
</w:t>
      </w:r>
    </w:p>
    <w:p>
      <w:pPr/>
      <w:r>
        <w:rPr/>
        <w:t xml:space="preserve">الأصرم  أحمد الأصرم، الأديب الشاعر، والفقيه المشارك في علوم، رئيس كتاب ديوان الإنشاء.</w:t>
      </w:r>
    </w:p>
    <w:p/>
    <w:p>
      <w:pPr/>
      <w:r>
        <w:rPr/>
        <w:t xml:space="preserve">ولد بالقروان، ونشأ بها، وأخذ عن الشيخ عبد الله السوسي السكتاني المغربي أيام إقامته بالقيروان، ونسبهم في قبائل الفتح من اليمنية (إتحاف أهل الزمان)، قال محمد بيرم الرابع «صحب الأمير محمد باي أيام مقامه ببلدته عند تأجج نار الفتنة الشهيرة، وذهب معه إلى الجزائر وأقام بها، وتصدر للإشهاد، وقضى هناك أياما بالنيابة، ولما فر الأمير محمد الرشيد إلى الجزائر هو وإخوانه كان في صحبتهم».</w:t>
      </w:r>
    </w:p>
    <w:p/>
    <w:p>
      <w:pPr/>
      <w:r>
        <w:rPr/>
        <w:t xml:space="preserve">قال في «عنوان الأريب»: «حتى كان يحمل الأمير محمد الرشيد على كاهله إذا أعياه المشي، حتى بلغ منجاته من الجزائر، فحفظوا ذلك العهد، وأولوه خير جزاء من بعد، فاقتعد دست الكتابة ... » إلى أن قال: «ولا يزال الأمراء الحسينيون يرعون لآله عهد أبيهم، حتى جعلوا رئاسة الكتابة فيهم، فتداولها خلفهم عن سلفهم».</w:t>
      </w:r>
    </w:p>
    <w:p/>
    <w:p>
      <w:pPr/>
      <w:r>
        <w:rPr/>
        <w:t xml:space="preserve">توفي في دولة علي باي.</w:t>
      </w:r>
    </w:p>
    <w:p/>
    <w:p>
      <w:pPr/>
      <w:r>
        <w:rPr/>
        <w:t xml:space="preserve">له حاشية على شرح المحلي لجمع الجوامع في أصول الفقه.</w:t>
      </w:r>
    </w:p>
    <w:p/>
    <w:p>
      <w:pPr/>
      <w:r>
        <w:rPr/>
        <w:t xml:space="preserve">المصادر والمراجع:</w:t>
      </w:r>
    </w:p>
    <w:p/>
    <w:p>
      <w:pPr/>
      <w:r>
        <w:rPr/>
        <w:t xml:space="preserve">- إتحاف أهل الزمان عرضا في ترجمة أخيه محمد، ولم يذكر تاريخ وفاته، الجواهر السنية في شعراء الدولة الحسينية لمحمد بيرم الرابع ص 257 - 285، عنوان الأريب 2/ 30 - 32، ولم يذكر تاريخ وفاته وإنما اقتصر صاحب الجواهر السنية على أنه مات في أيام علي باي.</w:t>
      </w:r>
    </w:p>
    <w:p>
      <w:pPr>
        <w:jc w:val="start"/>
        <w:bidi/>
      </w:pPr>
      <w:r>
        <w:rPr>
          <w:sz w:val="24"/>
          <w:szCs w:val="24"/>
          <w:b w:val="1"/>
          <w:bCs w:val="1"/>
          <w:rtl/>
        </w:rPr>
        <w:t xml:space="preserve">
تراجم المؤلفين التونسيين،(دار الغرب الإسلامي، بيروت - لبنان،1994،ط 2،ج 5،ص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2026-07-23T03:36:48+03:00</dcterms:created>
  <dcterms:modified xsi:type="dcterms:W3CDTF">2026-07-23T03:36:48+03:00</dcterms:modified>
</cp:coreProperties>
</file>

<file path=docProps/custom.xml><?xml version="1.0" encoding="utf-8"?>
<Properties xmlns="http://schemas.openxmlformats.org/officeDocument/2006/custom-properties" xmlns:vt="http://schemas.openxmlformats.org/officeDocument/2006/docPropsVTypes"/>
</file>