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ثامر
</w:t>
      </w:r>
    </w:p>
    <w:p>
      <w:pPr>
        <w:jc w:val="start"/>
        <w:bidi/>
      </w:pPr>
      <w:r>
        <w:rPr>
          <w:rFonts w:ascii="arial" w:hAnsi="arial" w:eastAsia="arial" w:cs="arial"/>
          <w:sz w:val="28"/>
          <w:szCs w:val="28"/>
          <w:b w:val="1"/>
          <w:bCs w:val="1"/>
          <w:rtl/>
        </w:rPr>
        <w:t xml:space="preserve">ناجية ثامر
</w:t>
      </w:r>
    </w:p>
    <w:p>
      <w:pPr/>
      <w:r>
        <w:rPr/>
        <w:t xml:space="preserve">ناجية ثامر  ناجية ثامر: أديبة عربية من أسرة تركية الأصل. تعلمت في بعلبك ودمشق والتحقت بكلية الآداب. ثم تزوجت جزائريا استقر معها في تونس. عملت بالصحافة والإذاعة ومنحت عددا من الجوائز. لها (المرأة والحياة) مقالات. (أسماء بنت أسد بن الفرات)، (حكايات جدتي)، قصص للأطفال. ومن عدد مجموعاتها القصصية (عدالة السماء)، (أردنا الحياة)، (سمر وعبر)، (التجاعيد).</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ثامر 
</w:t>
      </w:r>
    </w:p>
    <w:p>
      <w:pPr/>
      <w:r>
        <w:rPr/>
        <w:t xml:space="preserve">أديبة، منتجة إذاعية متميزة.</w:t>
      </w:r>
    </w:p>
    <w:p/>
    <w:p>
      <w:pPr/>
      <w:r>
        <w:rPr/>
        <w:t xml:space="preserve">ولدت من أب تركي الأصل، وزاولت تعليمها الإبتدائي في بعلبك بلبنان، والثانوي بدمشق، ثم التحقت بكلية الآداب، وتزوجت من أحد الجزائريين المهاجرين الذي استقر معها في تونس.</w:t>
      </w:r>
    </w:p>
    <w:p/>
    <w:p>
      <w:pPr/>
      <w:r>
        <w:rPr/>
        <w:t xml:space="preserve">عملت في الصحافة، وبالإذاعة الوطنية، ونشرت إنتاجها في الجرائد والمجلات التونسية والعربية.</w:t>
      </w:r>
    </w:p>
    <w:p/>
    <w:p>
      <w:pPr/>
      <w:r>
        <w:rPr/>
        <w:t xml:space="preserve">من مؤلفاتها:</w:t>
      </w:r>
    </w:p>
    <w:p/>
    <w:p>
      <w:pPr/>
      <w:r>
        <w:rPr/>
        <w:t xml:space="preserve">- المرأة والحياة: مجموعة مقالات - تونس، 1376 هـ.</w:t>
      </w:r>
    </w:p>
    <w:p/>
    <w:p>
      <w:pPr/>
      <w:r>
        <w:rPr/>
        <w:t xml:space="preserve">- عدالة السماء: مجموعة قصصية - تونس، 1376 هـ.</w:t>
      </w:r>
    </w:p>
    <w:p/>
    <w:p>
      <w:pPr/>
      <w:r>
        <w:rPr/>
        <w:t xml:space="preserve">- أدرنا الحياة: مجموعة قصصية - تونس، 1376 هـ.</w:t>
      </w:r>
    </w:p>
    <w:p/>
    <w:p>
      <w:pPr/>
      <w:r>
        <w:rPr/>
        <w:t xml:space="preserve">- سمر وعبر: مجموعة قصصية - تونس، 1392 هـ.</w:t>
      </w:r>
    </w:p>
    <w:p/>
    <w:p>
      <w:pPr/>
      <w:r>
        <w:rPr/>
        <w:t xml:space="preserve">- حكايات جدتي: قصص للأطفال - تونس، 1393 هـ.</w:t>
      </w:r>
    </w:p>
    <w:p/>
    <w:p>
      <w:pPr/>
      <w:r>
        <w:rPr/>
        <w:t xml:space="preserve">- التجاعيد: مجموعة قصصية - تونس، الدار العربية للكتاب، 1398 هـ، 110 ص.</w:t>
      </w:r>
    </w:p>
    <w:p/>
    <w:p>
      <w:pPr/>
      <w:r>
        <w:rPr/>
        <w:t xml:space="preserve">- أسماء بنت أسد بن الفرات - تونس، 1397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2026-07-23T18:14:30+03:00</dcterms:created>
  <dcterms:modified xsi:type="dcterms:W3CDTF">2026-07-23T18:14:30+03:00</dcterms:modified>
</cp:coreProperties>
</file>

<file path=docProps/custom.xml><?xml version="1.0" encoding="utf-8"?>
<Properties xmlns="http://schemas.openxmlformats.org/officeDocument/2006/custom-properties" xmlns:vt="http://schemas.openxmlformats.org/officeDocument/2006/docPropsVTypes"/>
</file>