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الشابندر
</w:t>
      </w:r>
    </w:p>
    <w:p>
      <w:pPr>
        <w:jc w:val="start"/>
        <w:bidi/>
      </w:pPr>
      <w:r>
        <w:rPr>
          <w:rFonts w:ascii="arial" w:hAnsi="arial" w:eastAsia="arial" w:cs="arial"/>
          <w:sz w:val="28"/>
          <w:szCs w:val="28"/>
          <w:b w:val="1"/>
          <w:bCs w:val="1"/>
          <w:rtl/>
        </w:rPr>
        <w:t xml:space="preserve">الشابندر
</w:t>
      </w:r>
    </w:p>
    <w:p>
      <w:pPr/>
      <w:r>
        <w:rPr/>
        <w:t xml:space="preserve">الشابندر  موسى محمود الشابندر: رائد المسرحية العراقية، من الدبلوماسيين. ولد في بغداد وتعلم بها، وحصل على الدكتوراه في العلوم السياسية من جامعة لوزان وعاد إلى بلده فعين في السلك الخارجي. أسس المكتب العراقي الدائم في جنيف، ثم كان سكرتيرا أول في المفوضية العراقية ببرلين وتقلب في المناصب حتى اختير وزيرا للخارجية. واعتقلته السلطات البريطانية في إيران مع زملائه وأرسلته إلى سالزبري في روديسيا الجنوبية فأمضى سنتين تعرض فيهما لظروف قاسية، كما حوكم وسجن خمس سنوات أخرى وصودرت أمواله. وخرج فعمل مدة في الحقل السياسي قبل أن يحال على التقاعد أتقن التركية والألمانية والفرنسية والإنكليزية والإيطالية وشيئا من الفارسية والروسية. كتب مسرحية (وحيدة) صدرت عام 1930، وله (ذكريات بغدادية)، (شرارات) وهي مقالات نشرت في الصحف. واحترق عدد من مؤلفاته في حصار برلين في الحرب العالمية الثانية.</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2026-07-27T10:05:42+03:00</dcterms:created>
  <dcterms:modified xsi:type="dcterms:W3CDTF">2026-07-27T10:05:42+03:00</dcterms:modified>
</cp:coreProperties>
</file>

<file path=docProps/custom.xml><?xml version="1.0" encoding="utf-8"?>
<Properties xmlns="http://schemas.openxmlformats.org/officeDocument/2006/custom-properties" xmlns:vt="http://schemas.openxmlformats.org/officeDocument/2006/docPropsVTypes"/>
</file>