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البنوري
</w:t>
      </w:r>
    </w:p>
    <w:p>
      <w:pPr>
        <w:jc w:val="start"/>
        <w:bidi/>
      </w:pPr>
      <w:r>
        <w:rPr>
          <w:rFonts w:ascii="arial" w:hAnsi="arial" w:eastAsia="arial" w:cs="arial"/>
          <w:sz w:val="28"/>
          <w:szCs w:val="28"/>
          <w:b w:val="1"/>
          <w:bCs w:val="1"/>
          <w:rtl/>
        </w:rPr>
        <w:t xml:space="preserve">البنوري
</w:t>
      </w:r>
    </w:p>
    <w:p>
      <w:pPr/>
      <w:r>
        <w:rPr/>
        <w:t xml:space="preserve">البنوري  محمد يوسف بن محمد زكريا بن مزمل الحسيني البنوري نسبة إلى بنور من قرى البنجاب الشرقي ولقب كذلك بالبشاوري: علامة محدث لغوي، من أركان العلم. ولد في قرية مهابت آباد بالهند لأسرة علم وفضل. تخرج بجامعة ديوبند، وانتقل إلى بشاور، فعمل مع جمعية العلماء، ودرس، وصار شيخ الحديث بالجامعة الإسلامية في دابهيل، وكان عضوا بمجلسها العلمي وعضوا بدار الإفتاء ومجمع البحوث الإسلامية بالقاهرة ومجمع اللغة العربية بدمشق، وانتخب رئيسا لجمعية علماء الهند في كجرات وبومباي. هاجر إلى باكستان واستقر بكراتشي وأنشأ (اتحاد المدارس العربية) واختير أميرا لها. من كتبه العربية (بغية الأريب في مسائل القبلة والمحاريب)، (نفحة العنبر في حياة إمام العصر الشيخ محمد أنور)، (يتيمة البيان في شيء من علوم القرآن)، (معارف السنن) شرح جامع الترمذي 6 أجزاء، (عوارف المنن مقدمة السنن)، (الأستاذ المودودي وشيء من حياته وأفكاره)، (موقف الأمة الإسلامية)، (مقدمة عقيدة الإسلام). له شعر بالعربية، وأصدر مجلة (بيانات) الشهرية بالأردية للدفاع عن الإسلام وقاد حركة ضد القاديانية، مما اضطر حكومة باكستان أن تعدها أقلية غير مسلمة. توفي بإسلام أباد ودفن بكراتشي.</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2026-07-25T17:37:54+03:00</dcterms:created>
  <dcterms:modified xsi:type="dcterms:W3CDTF">2026-07-25T17:37:54+03:00</dcterms:modified>
</cp:coreProperties>
</file>

<file path=docProps/custom.xml><?xml version="1.0" encoding="utf-8"?>
<Properties xmlns="http://schemas.openxmlformats.org/officeDocument/2006/custom-properties" xmlns:vt="http://schemas.openxmlformats.org/officeDocument/2006/docPropsVTypes"/>
</file>