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القبانجي
</w:t>
      </w:r>
    </w:p>
    <w:p>
      <w:pPr>
        <w:jc w:val="start"/>
        <w:bidi/>
      </w:pPr>
      <w:r>
        <w:rPr>
          <w:rFonts w:ascii="arial" w:hAnsi="arial" w:eastAsia="arial" w:cs="arial"/>
          <w:sz w:val="28"/>
          <w:szCs w:val="28"/>
          <w:b w:val="1"/>
          <w:bCs w:val="1"/>
          <w:rtl/>
        </w:rPr>
        <w:t xml:space="preserve">القبانجي
</w:t>
      </w:r>
    </w:p>
    <w:p>
      <w:pPr/>
      <w:r>
        <w:rPr/>
        <w:t xml:space="preserve">القبانجي  محمد بن عبد الرزاق بن عبد الفتاح الطائي المعروف بالقبانجي: لممارسة أسرته حرفة القبانة، من مشاهير مطربي العراق لعهده. ولد ببغداد ومارس مع والده المهنة المشار إليها. تعلم منذ صغره أصول المقام وقواعده ثم غنى أمام فحول المغنين المتخصصين فيه فأعجبوا به، وسجل صوته على أسطوانات شركة بيضافون فاشتهر على المستوى الشعبي. ترأس الوفد العراقي إلى مؤتمر الموسيقا العربية الأولى في القاهرة فنال فيه الجائزة الأولى. وصنع في المؤتمر مقام اللامي لأول مرة. كما سبق أن صنع بضعة مقامات لم يسبق إليها. له (أهازيج العندليب)، (موجز الأغاني العراقية)، (شعر وتغريد) وبنى في آخر حياته مسجدا ببغداد حمل اسمه.</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2026-05-12T18:56:19+03:00</dcterms:created>
  <dcterms:modified xsi:type="dcterms:W3CDTF">2026-05-12T18:56:19+03:00</dcterms:modified>
</cp:coreProperties>
</file>

<file path=docProps/custom.xml><?xml version="1.0" encoding="utf-8"?>
<Properties xmlns="http://schemas.openxmlformats.org/officeDocument/2006/custom-properties" xmlns:vt="http://schemas.openxmlformats.org/officeDocument/2006/docPropsVTypes"/>
</file>