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الخوئي
</w:t>
      </w:r>
    </w:p>
    <w:p>
      <w:pPr>
        <w:jc w:val="start"/>
        <w:bidi/>
      </w:pPr>
      <w:r>
        <w:rPr>
          <w:rFonts w:ascii="arial" w:hAnsi="arial" w:eastAsia="arial" w:cs="arial"/>
          <w:sz w:val="28"/>
          <w:szCs w:val="28"/>
          <w:b w:val="1"/>
          <w:bCs w:val="1"/>
          <w:rtl/>
        </w:rPr>
        <w:t xml:space="preserve">الخوئي
</w:t>
      </w:r>
    </w:p>
    <w:p>
      <w:pPr/>
      <w:r>
        <w:rPr/>
        <w:t xml:space="preserve">الخوئي  أبو القاسم الخوئي: المجتهد الأكبر الشيعي لعصره، ولد في قرية خوي من قرى أذربيجان وإليها نسبته. قصد النجف فتتلمذ لكبار علمائها، ودرس مدة. أصبح المرجع الأعلى في المذهب الشيعي بالعالم بعد وفاة الشيخ محسن الحكيم. من مؤلفاته (البيان في تفسير القرآن) الأول منه (أجود التقريرات)، (منهاج الصالحين)، (معجم رجال الحديث) 23 مجلدا (نفحات الإعجاز)، (منتخب الرسائل) بالفارسية (المسائل المنتخبة)، (الدور الغوالي في فروع العلم الإجمالي).</w:t>
      </w:r>
    </w:p>
    <w:p/>
    <w:p>
      <w:pPr>
        <w:jc w:val="start"/>
        <w:bidi/>
      </w:pPr>
      <w:r>
        <w:rPr>
          <w:sz w:val="24"/>
          <w:szCs w:val="24"/>
          <w:b w:val="1"/>
          <w:bCs w:val="1"/>
          <w:rtl/>
        </w:rPr>
        <w:t xml:space="preserve">
إتمام الأعلام،(دار صادر - بيروت،1999،ط 1،ج 1،ص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2026-05-19T14:56:10+03:00</dcterms:created>
  <dcterms:modified xsi:type="dcterms:W3CDTF">2026-05-19T14:56:10+03:00</dcterms:modified>
</cp:coreProperties>
</file>

<file path=docProps/custom.xml><?xml version="1.0" encoding="utf-8"?>
<Properties xmlns="http://schemas.openxmlformats.org/officeDocument/2006/custom-properties" xmlns:vt="http://schemas.openxmlformats.org/officeDocument/2006/docPropsVTypes"/>
</file>