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النجدي ناصف
</w:t>
      </w:r>
    </w:p>
    <w:p>
      <w:pPr>
        <w:jc w:val="start"/>
        <w:bidi/>
      </w:pPr>
      <w:r>
        <w:rPr>
          <w:rFonts w:ascii="arial" w:hAnsi="arial" w:eastAsia="arial" w:cs="arial"/>
          <w:sz w:val="28"/>
          <w:szCs w:val="28"/>
          <w:b w:val="1"/>
          <w:bCs w:val="1"/>
          <w:rtl/>
        </w:rPr>
        <w:t xml:space="preserve">علي النجدي ناصف
</w:t>
      </w:r>
    </w:p>
    <w:p>
      <w:pPr/>
      <w:r>
        <w:rPr/>
        <w:t xml:space="preserve">علي النجدي ناصف  علي النجدي ناصف: لغوي من أدباء مصر. ولد بقرية الصنافين بمحافظة الشرقية وحفظ القرآن صغيرا وتعلم بالأزهر، ثم التحق بدار العلوم وتخرج بها. وعمل فيها بعد أن عمل بالتعليم والتفتيش. اختير عضوا في مجمع اللغة العربية وبلجنة إحياء التراث في المجلس الأعلى للشؤون الإسلامية. له (سيبويه إمام النحاة)، (الدين والأخلاق في شعر شوقي)، (دراسة في حماسة أبي تمام)، (القصة في الشعر العربي إلى أوائل القرن الثاني الهجري)، (من قضايا اللغة والنحو)، (مع القرآن الكريم)، (ابن قيس الرقيات شاعر السياسة والغزل)، (أبو الأسود الدؤلي)، (تاريخ النحو)، (المطالعة الوفية) مدرسي بالاشتراك وحقق (المحتسب في تبين شواذ القراءات لابن جني) بالاشتراك (الاستذكار في فقه السنة المقارن) لابن عبد البر، الأولان منه. (لسان العرب) لابن منظور الجزء الثالث منه (الأغاني) للأصفهاني الجزء العشرون.</w:t>
      </w:r>
    </w:p>
    <w:p/>
    <w:p>
      <w:pPr>
        <w:jc w:val="start"/>
        <w:bidi/>
      </w:pPr>
      <w:r>
        <w:rPr>
          <w:sz w:val="24"/>
          <w:szCs w:val="24"/>
          <w:b w:val="1"/>
          <w:bCs w:val="1"/>
          <w:rtl/>
        </w:rPr>
        <w:t xml:space="preserve">
إتمام الأعلام،(دار صادر - بيروت،1999،ط 1،ج 1،ص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النجدي ناصف 
</w:t>
      </w:r>
    </w:p>
    <w:p>
      <w:pPr/>
      <w:r>
        <w:rPr/>
        <w:t xml:space="preserve">الأديب اللغوي.</w:t>
      </w:r>
    </w:p>
    <w:p/>
    <w:p>
      <w:pPr/>
      <w:r>
        <w:rPr/>
        <w:t xml:space="preserve">ولد في قرية الصنافين القبلية التابعة لمركز منيا القمح في مصر، ودخل الكتاب، ثم انتقل إلى الأزهر الشريف، ثم التحق بمدرسة دار العلوم العليا، وتخرج منها في سنة 1921، واشتغل بالتدريس.</w:t>
      </w:r>
    </w:p>
    <w:p/>
    <w:p>
      <w:pPr/>
      <w:r>
        <w:rPr/>
        <w:t xml:space="preserve">وظل نحو أربعين سنة بدار العلوم يحاضر، ويخرج طلاباً، ويشرف على كثير من رسائل الماجستير والدكتوراه.</w:t>
      </w:r>
    </w:p>
    <w:p/>
    <w:p>
      <w:pPr/>
      <w:r>
        <w:rPr/>
        <w:t xml:space="preserve">واختير عضواً بلجنة إحياء التراث بالمجلس الأعلى للشؤون الإسلامية، وانتخب عضواً عاملاً بمجمع اللغة العربية في سنة 1974.</w:t>
      </w:r>
    </w:p>
    <w:p/>
    <w:p>
      <w:pPr/>
      <w:r>
        <w:rPr/>
        <w:t xml:space="preserve">وله نشاط علمي غزير، ما بين بحوث لغوية زخرت بها الدوريات العربية والمصرية، وبخاصة صحيفة دار العلوم ومجلة مجمع اللغة العربية، وبين تآليف كثيرة وهي:</w:t>
      </w:r>
    </w:p>
    <w:p/>
    <w:p>
      <w:pPr/>
      <w:r>
        <w:rPr/>
        <w:t xml:space="preserve">- سيبويه إمام النحاة.</w:t>
      </w:r>
    </w:p>
    <w:p/>
    <w:p>
      <w:pPr/>
      <w:r>
        <w:rPr/>
        <w:t xml:space="preserve">- دراسة في حماسة أبي تمام.</w:t>
      </w:r>
    </w:p>
    <w:p/>
    <w:p>
      <w:pPr/>
      <w:r>
        <w:rPr/>
        <w:t xml:space="preserve">- من قضايا اللغة والنحو.</w:t>
      </w:r>
    </w:p>
    <w:p/>
    <w:p>
      <w:pPr/>
      <w:r>
        <w:rPr/>
        <w:t xml:space="preserve">- أبو الأسود الدؤلي.</w:t>
      </w:r>
    </w:p>
    <w:p/>
    <w:p>
      <w:pPr/>
      <w:r>
        <w:rPr/>
        <w:t xml:space="preserve">- تاريخ النحو.</w:t>
      </w:r>
    </w:p>
    <w:p/>
    <w:p>
      <w:pPr/>
      <w:r>
        <w:rPr/>
        <w:t xml:space="preserve">- الدين والأخلاق في شعر شوقي.</w:t>
      </w:r>
    </w:p>
    <w:p/>
    <w:p>
      <w:pPr/>
      <w:r>
        <w:rPr/>
        <w:t xml:space="preserve">- القصة في الشعر العربي إلى أوائل القرن الثاني الهجري.</w:t>
      </w:r>
    </w:p>
    <w:p/>
    <w:p>
      <w:pPr/>
      <w:r>
        <w:rPr/>
        <w:t xml:space="preserve">- ابن قيس الرقيات شاعر السياسة والغزل.</w:t>
      </w:r>
    </w:p>
    <w:p/>
    <w:p>
      <w:pPr/>
      <w:r>
        <w:rPr/>
        <w:t xml:space="preserve">- المطالعة الوافية للمدارس الثانوية (جزآن) بالاشتراك.</w:t>
      </w:r>
    </w:p>
    <w:p/>
    <w:p>
      <w:pPr/>
      <w:r>
        <w:rPr/>
        <w:t xml:space="preserve">أما محققاته فهي:</w:t>
      </w:r>
    </w:p>
    <w:p/>
    <w:p>
      <w:pPr/>
      <w:r>
        <w:rPr/>
        <w:t xml:space="preserve">- الجزء المتمم للعشرين من كتاب الأغاني لأبي الفرج الأصفهاني.</w:t>
      </w:r>
    </w:p>
    <w:p/>
    <w:p>
      <w:pPr/>
      <w:r>
        <w:rPr/>
        <w:t xml:space="preserve">- مجلدان من كتاب الاستذكار في فقه السنة المقارن للحافظ ابن عبد البر القرطبي.</w:t>
      </w:r>
    </w:p>
    <w:p/>
    <w:p>
      <w:pPr/>
      <w:r>
        <w:rPr/>
        <w:t xml:space="preserve">- كتاب ’’المحتسب في تبيين وجوه شواذ القراءات والإيضاح لابن جني’’ (بالاشتراك).</w:t>
      </w:r>
    </w:p>
    <w:p/>
    <w:p>
      <w:pPr/>
      <w:r>
        <w:rPr/>
        <w:t xml:space="preserve">- كتاب الحجة في علل القراءات السبع لأبي علي الفارسي (بالاشتراك).</w:t>
      </w:r>
    </w:p>
    <w:p/>
    <w:p>
      <w:pPr/>
      <w:r>
        <w:rPr/>
        <w:t xml:space="preserve">- الجزء الثالث من لسان العرب.</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2026-05-27T02:57:19+03:00</dcterms:created>
  <dcterms:modified xsi:type="dcterms:W3CDTF">2026-05-27T02:57:19+03:00</dcterms:modified>
</cp:coreProperties>
</file>

<file path=docProps/custom.xml><?xml version="1.0" encoding="utf-8"?>
<Properties xmlns="http://schemas.openxmlformats.org/officeDocument/2006/custom-properties" xmlns:vt="http://schemas.openxmlformats.org/officeDocument/2006/docPropsVTypes"/>
</file>