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الفقيه حسن
</w:t>
      </w:r>
    </w:p>
    <w:p>
      <w:pPr>
        <w:jc w:val="start"/>
        <w:bidi/>
      </w:pPr>
      <w:r>
        <w:rPr>
          <w:rFonts w:ascii="arial" w:hAnsi="arial" w:eastAsia="arial" w:cs="arial"/>
          <w:sz w:val="28"/>
          <w:szCs w:val="28"/>
          <w:b w:val="1"/>
          <w:bCs w:val="1"/>
          <w:rtl/>
        </w:rPr>
        <w:t xml:space="preserve">الفقيه حسن
</w:t>
      </w:r>
    </w:p>
    <w:p>
      <w:pPr/>
      <w:r>
        <w:rPr/>
        <w:t xml:space="preserve">الفقيه حسن  علي بن محمد الفقيه حسن: بحاثة لغوي مؤرخ أديب. ولد بمدينة طرابلس الغرب، وقرأ على علماء بلاده إضافة إلى دراسته الفرنسية والإيطالية بمدرسة الفرير. ثم هاجرت أسرته إلى الإسكندرية هربا من ظلم الاحتلال، فبقي فيها خمس سنوات يتابع الدراسة. وعاد إلى بلده ليشارك في المعركة الوطنية الثقافية. وبعد الاستقلال أسس حزب الكتلة الوطنية الحرة، وهاجم الإنكليز فاعتقل. ثم ترك العمل السياسي. انتخب عضوا في مجمعي اللغة العربية بالقاهرة ودمشق. ونشر بحوثا قيمة في مجلتيهما. من كتبه (أعيان ليبيا).</w:t>
      </w:r>
    </w:p>
    <w:p/>
    <w:p>
      <w:pPr>
        <w:jc w:val="start"/>
        <w:bidi/>
      </w:pPr>
      <w:r>
        <w:rPr>
          <w:sz w:val="24"/>
          <w:szCs w:val="24"/>
          <w:b w:val="1"/>
          <w:bCs w:val="1"/>
          <w:rtl/>
        </w:rPr>
        <w:t xml:space="preserve">
إتمام الأعلام،(دار صادر - بيروت،1999،ط 1،ج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2026-07-23T19:46:31+03:00</dcterms:created>
  <dcterms:modified xsi:type="dcterms:W3CDTF">2026-07-23T19:46:31+03:00</dcterms:modified>
</cp:coreProperties>
</file>

<file path=docProps/custom.xml><?xml version="1.0" encoding="utf-8"?>
<Properties xmlns="http://schemas.openxmlformats.org/officeDocument/2006/custom-properties" xmlns:vt="http://schemas.openxmlformats.org/officeDocument/2006/docPropsVTypes"/>
</file>