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آل محمود
</w:t>
      </w:r>
    </w:p>
    <w:p>
      <w:pPr>
        <w:jc w:val="start"/>
        <w:bidi/>
      </w:pPr>
      <w:r>
        <w:rPr>
          <w:rFonts w:ascii="arial" w:hAnsi="arial" w:eastAsia="arial" w:cs="arial"/>
          <w:sz w:val="28"/>
          <w:szCs w:val="28"/>
          <w:b w:val="1"/>
          <w:bCs w:val="1"/>
          <w:rtl/>
        </w:rPr>
        <w:t xml:space="preserve">عبد الله آل محمود
</w:t>
      </w:r>
    </w:p>
    <w:p>
      <w:pPr/>
      <w:r>
        <w:rPr/>
        <w:t xml:space="preserve">عبد الله آل محمود  عبد الله بن زيد آل محمود: قاض، خطيب، باحث، من أهالي قطر. كان رئيس المحاكم الشرعية، عرف بتحرره من التقليد ونزعته إلى التجديد والتيسير. يعد مؤسس القضاء الشرعي ببلاده ومؤسس دائرة الأوقاف والتركات فيها. له قرابة خمسين مؤلفا في موضوعات مختلفة.</w:t>
      </w:r>
    </w:p>
    <w:p/>
    <w:p>
      <w:pPr>
        <w:jc w:val="start"/>
        <w:bidi/>
      </w:pPr>
      <w:r>
        <w:rPr>
          <w:sz w:val="24"/>
          <w:szCs w:val="24"/>
          <w:b w:val="1"/>
          <w:bCs w:val="1"/>
          <w:rtl/>
        </w:rPr>
        <w:t xml:space="preserve">
إتمام الأعلام،(دار صادر - بيروت،1999،ط 1،ج 1،ص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2026-07-27T13:17:38+03:00</dcterms:created>
  <dcterms:modified xsi:type="dcterms:W3CDTF">2026-07-27T13:17:38+03:00</dcterms:modified>
</cp:coreProperties>
</file>

<file path=docProps/custom.xml><?xml version="1.0" encoding="utf-8"?>
<Properties xmlns="http://schemas.openxmlformats.org/officeDocument/2006/custom-properties" xmlns:vt="http://schemas.openxmlformats.org/officeDocument/2006/docPropsVTypes"/>
</file>