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w:t>
      </w:r>
    </w:p>
    <w:p>
      <w:pPr>
        <w:jc w:val="start"/>
        <w:bidi/>
      </w:pPr>
      <w:r>
        <w:rPr>
          <w:rFonts w:ascii="arial" w:hAnsi="arial" w:eastAsia="arial" w:cs="arial"/>
          <w:sz w:val="28"/>
          <w:szCs w:val="28"/>
          <w:b w:val="1"/>
          <w:bCs w:val="1"/>
          <w:rtl/>
        </w:rPr>
        <w:t xml:space="preserve">الأنصاري
</w:t>
      </w:r>
    </w:p>
    <w:p>
      <w:pPr/>
      <w:r>
        <w:rPr/>
        <w:t xml:space="preserve">الأنصاري  عبد الله بن إبراهيم الأنصاري: عالم باحث داعية من قطر. ولد فيها بمدينة الحوز وحفظ القرآن الكريم وقرأ على والده. رحل إلى الأحساء للعلم، ثم إلى مكة المكرمة للغرض نفسه فبقي فيها سنوات تولى خلالها بعض الأعمال. وعاد إلى وطنه فعهد إليه بإدارة الشؤون الدينية وأسندت إليه رئاستها وعنيت الإدارة بنشر الكتب وتحقيقها فسميت إدارة إحياء التراث الإسلامي. وزودها بالوسائل اللازمة ورعاها على مدار عشرين عاما. كانت له خدمات مهمة في مجال التربية والتعليم واهتم بأوضاع العالم الإسلامي. وأنشئ مؤتمر السنة النبوية والسيرة في الدوحة عام 1400 نتيجة لمجهوداته. ونشط في مجال الدعوة من خلال عضويته بالمجلس التأسيسي لرابطة العالم الإسلام والمجلس الأعلى العالمي للمساجد وهيئة الإغاثة الإسلامية العالمية وله عدد من المؤلفات منها (الأدعية والأذكار النبوية)، (إرشاد الحيران لمعرفة آي القرآن) لإبراهيم الأنصاري (التقاط الدرر واقتطاف الثمر) لابن دخيل الغانم (التحقيق الباهر في معنى الإيمان باليوم الآخر)، (تفسير ابن عطية) تحقيق (حدائق الأنوار في سيرة النبي المختار) لابن الديبع (الخمرة أم الخبائث)، (الروضة الندية شرح الدرر البهية) للقنوجي (زاد المحتاج بشرح المنهاج) للكوهجي (صيحة الحق) لمحمد درويش (عتاب من الكبد) بالاشتراك (العذب الزلال في مباحث رؤية الهلال) للأندلسي (العطر اليماني في أشعار البيحاني)، (عنوان الشرف الوافي في علم الفقه والتاريخ والنحو والقوافي) لإسماعيل المقري اليمني (الكشاف الفريد عن معاول الهدم ونقائض التوحيد) لخالد الحاج (مجموعة المتون الفقهية)، (مصرع الشرك والخزانة) لخالد الحاج أيضا (معرفة الصواب في موافقة الحساب: للموافقات الهجرية والميلادية)، (مفيد العلوم ومبيد الهموم) للخوارزمي (من خلق القرآن) لابن دراز (مواقيت الصلاة حسب توقيت لندن).</w:t>
      </w:r>
    </w:p>
    <w:p/>
    <w:p>
      <w:pPr>
        <w:jc w:val="start"/>
        <w:bidi/>
      </w:pPr>
      <w:r>
        <w:rPr>
          <w:sz w:val="24"/>
          <w:szCs w:val="24"/>
          <w:b w:val="1"/>
          <w:bCs w:val="1"/>
          <w:rtl/>
        </w:rPr>
        <w:t xml:space="preserve">
إتمام الأعلام،(دار صادر - بيروت،1999،ط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2026-07-27T15:35:49+03:00</dcterms:created>
  <dcterms:modified xsi:type="dcterms:W3CDTF">2026-07-27T15:35:49+03:00</dcterms:modified>
</cp:coreProperties>
</file>

<file path=docProps/custom.xml><?xml version="1.0" encoding="utf-8"?>
<Properties xmlns="http://schemas.openxmlformats.org/officeDocument/2006/custom-properties" xmlns:vt="http://schemas.openxmlformats.org/officeDocument/2006/docPropsVTypes"/>
</file>