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العزيز عيسى
</w:t>
      </w:r>
    </w:p>
    <w:p>
      <w:pPr>
        <w:jc w:val="start"/>
        <w:bidi/>
      </w:pPr>
      <w:r>
        <w:rPr>
          <w:rFonts w:ascii="arial" w:hAnsi="arial" w:eastAsia="arial" w:cs="arial"/>
          <w:sz w:val="28"/>
          <w:szCs w:val="28"/>
          <w:b w:val="1"/>
          <w:bCs w:val="1"/>
          <w:rtl/>
        </w:rPr>
        <w:t xml:space="preserve">عبد العزيز عيسى
</w:t>
      </w:r>
    </w:p>
    <w:p>
      <w:pPr/>
      <w:r>
        <w:rPr/>
        <w:t xml:space="preserve">عبد العزيز عيسى  عبد العزيز بن محمد عيسى: وزير من علماء الأزهر. ولد بمصر لوالد من علماء القراءات، فحفظ عليه القرآن الكريم صغيرا، والتحق بالأزهر، فظهر نبوغه، ونال إجازة التدريس من كبار شيوخه ولما يتم العشرين. اختير عضوا في لجنة التقريب بين المذاهب الإسلامية، وكان أول وزير لشؤون الأزهر. له (رسالة في الحج والعمرة)، طبعت بالعربية والإنكليزية.</w:t>
      </w:r>
    </w:p>
    <w:p/>
    <w:p>
      <w:pPr>
        <w:jc w:val="start"/>
        <w:bidi/>
      </w:pPr>
      <w:r>
        <w:rPr>
          <w:sz w:val="24"/>
          <w:szCs w:val="24"/>
          <w:b w:val="1"/>
          <w:bCs w:val="1"/>
          <w:rtl/>
        </w:rPr>
        <w:t xml:space="preserve">
إتمام الأعلام،(دار صادر - بيروت،1999،ط 1،ج 1،ص 159)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2026-07-25T13:25:37+03:00</dcterms:created>
  <dcterms:modified xsi:type="dcterms:W3CDTF">2026-07-25T13:25:37+03:00</dcterms:modified>
</cp:coreProperties>
</file>

<file path=docProps/custom.xml><?xml version="1.0" encoding="utf-8"?>
<Properties xmlns="http://schemas.openxmlformats.org/officeDocument/2006/custom-properties" xmlns:vt="http://schemas.openxmlformats.org/officeDocument/2006/docPropsVTypes"/>
</file>