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الستار فراج
</w:t>
      </w:r>
    </w:p>
    <w:p>
      <w:pPr>
        <w:jc w:val="start"/>
        <w:bidi/>
      </w:pPr>
      <w:r>
        <w:rPr>
          <w:rFonts w:ascii="arial" w:hAnsi="arial" w:eastAsia="arial" w:cs="arial"/>
          <w:sz w:val="28"/>
          <w:szCs w:val="28"/>
          <w:b w:val="1"/>
          <w:bCs w:val="1"/>
          <w:rtl/>
        </w:rPr>
        <w:t xml:space="preserve">عبد الستار فراج
</w:t>
      </w:r>
    </w:p>
    <w:p>
      <w:pPr/>
      <w:r>
        <w:rPr/>
        <w:t xml:space="preserve">عبد الستار فراج  عبد الستار بن أحمد فراج: باحث لغوي. تخرج بدار العلوم وعمل محررا في مجمع اللغة العربية بالقاهرة. شغل وظيفة مسؤول التراث بوزارة الإعلام الكويتية حتى وفاته، وساهم بمجلة العربي ببحوثه اللغة والتاريخية. وأوكل إليه الإشراف على تحقيق معجم تاج العروس بعد أن كان يقوم به نخبة من العلماء. من كتبه (انتصار المنصورة) رواية (قصة أعاصير)، (وحي الأربعين)، (زورق الأحلام) وهما ديوانا شعره. وحقق (شرح أشعار الهذليين) للسكري (طبقات الشعراء) لابن معتز (أخبار أبي نواس) لأبي هفان (تحفة الأمراء في تاريخ الوزراء) للصابي (خلق الإنسان) لثابت بن أبي ثابت، (مختار الأغاني) لابن منظور (المؤتلف والمختلف) للآمدي (ديوان مجنون ليلى)، (معجم الشعراء) للمرزباني (جمهرة النسب) لابن الكلبي (من ذيول العبر) للذهبي والحسيني بالمشاركة (الورقة) لابن الجراح بالمشاركة (مآثر الإنافة في معالم الخلافة) للقلشقندي (أشعار الخليع الحسين بن الضحاك)، (الفروع) لابن مفلح (نديم الخلفاء).</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أحمد فراج 
</w:t>
      </w:r>
    </w:p>
    <w:p>
      <w:pPr/>
      <w:r>
        <w:rPr/>
        <w:t xml:space="preserve">أديب، باحث، لغوي، محقق.</w:t>
      </w:r>
    </w:p>
    <w:p/>
    <w:p>
      <w:pPr/>
      <w:r>
        <w:rPr/>
        <w:t xml:space="preserve">أثرى اللغة والتراث بعدد من البحوث والمناظرات المهمة.</w:t>
      </w:r>
    </w:p>
    <w:p/>
    <w:p>
      <w:pPr/>
      <w:r>
        <w:rPr/>
        <w:t xml:space="preserve">وقد شغل - إضافة لنشاطه الأدبي - وظيفة مسؤول التراث العربي بوزارة الإعلام الكويتية وساهم في مجلة ’’العربي’’ ببحوت لغوية وتراثية، وذلك تحت عنوان ’’صفحة في اللغة’’.</w:t>
      </w:r>
    </w:p>
    <w:p/>
    <w:p>
      <w:pPr/>
      <w:r>
        <w:rPr/>
        <w:t xml:space="preserve">من أعماله في التأليف والتحقيق:</w:t>
      </w:r>
    </w:p>
    <w:p/>
    <w:p>
      <w:pPr/>
      <w:r>
        <w:rPr/>
        <w:t xml:space="preserve">- انتصار المنصورة. - القاهرة: مكتبة مصر.</w:t>
      </w:r>
    </w:p>
    <w:p/>
    <w:p>
      <w:pPr/>
      <w:r>
        <w:rPr/>
        <w:t xml:space="preserve">- الورقة / لابن الجراح (تحقيق بالاشتراك مع عبد الوهاب عزام): ط 3. - القاهرة: دار المعارف.</w:t>
      </w:r>
    </w:p>
    <w:p/>
    <w:p>
      <w:pPr/>
      <w:r>
        <w:rPr/>
        <w:t xml:space="preserve">- تاج العروس من جواهر القاموس / محمد مرتضى الزبيدي (تحقيق بالاشتراك مع آخرين). - الكويت: وزارة الإرشاد والأنباء، 85 - 1399 هـ.</w:t>
      </w:r>
    </w:p>
    <w:p/>
    <w:p>
      <w:pPr/>
      <w:r>
        <w:rPr/>
        <w:t xml:space="preserve">- مآثر الأنافة في معالم الخلافة / القلقشندي (تحقيق). - ط 2 - الكويت: وزارة الإعلام، 1405 هـ، 3 مج.</w:t>
      </w:r>
    </w:p>
    <w:p/>
    <w:p>
      <w:pPr/>
      <w:r>
        <w:rPr/>
        <w:t xml:space="preserve">- أشعار الخليع الحسين بن الضحاك (جمع وتحقيق). - بيروت: دار الثقافة، 1380 هـ، 158 ص.</w:t>
      </w:r>
    </w:p>
    <w:p/>
    <w:p>
      <w:pPr/>
      <w:r>
        <w:rPr/>
        <w:t xml:space="preserve">- شرح أشعار الهذليين / الحسن بن الحسين السكري (تحقيق). - القاهرة: مكتبة دار العروبة، 1384 هـ، 3 مج. - (كنوز الشعر؛ 3).</w:t>
      </w:r>
    </w:p>
    <w:p/>
    <w:p>
      <w:pPr/>
      <w:r>
        <w:rPr/>
        <w:t xml:space="preserve">- الفروع / لابن مفلح [تحقيق]. - القاهرة: دار مصر للطباعة، 79 - 1383 هـ، 5 مج.</w:t>
      </w:r>
    </w:p>
    <w:p/>
    <w:p>
      <w:pPr/>
      <w:r>
        <w:rPr/>
        <w:t xml:space="preserve">- ديوان مجنون ليلى (جمع وتحقيق وشرح). - القاهرة. مكتبة مصر 1399 هـ، 342 ص.</w:t>
      </w:r>
    </w:p>
    <w:p/>
    <w:p>
      <w:pPr/>
      <w:r>
        <w:rPr/>
        <w:t xml:space="preserve">- الوزراء، أو، تحفة الأمراء في تاريخ الوزراء / أبو الحسن الهلال الصابي (تحقيق). - القاهرة: دار إحياء الكتت العربية، 1378 هـ، 463 ص.</w:t>
      </w:r>
    </w:p>
    <w:p/>
    <w:p>
      <w:pPr/>
      <w:r>
        <w:rPr/>
        <w:t xml:space="preserve">- نديم الخلفاء. - القاهرة: دار المعارف، 1372 هـ، 127 ص. - (اقرأ؛ 109).</w:t>
      </w:r>
    </w:p>
    <w:p/>
    <w:p>
      <w:pPr/>
      <w:r>
        <w:rPr/>
        <w:t xml:space="preserve">- أخبار أبي نواس / أبو هفان المهزمي (تحقيق). - القاهرة: مكتبة مصر 1373 هـ، 158 ص. - (عيون الأدب العربي).</w:t>
      </w:r>
    </w:p>
    <w:p/>
    <w:p>
      <w:pPr/>
      <w:r>
        <w:rPr/>
        <w:t xml:space="preserve">- خلق الإنسان / ابن أبي ثابت (تحقيق). - ط 2 - الكويت: وزارة الأعلام، 1405 هـ، 483 ص.</w:t>
      </w:r>
    </w:p>
    <w:p/>
    <w:p>
      <w:pPr/>
      <w:r>
        <w:rPr/>
        <w:t xml:space="preserve">- جمهرة النسب / للكلبي (تحقيق وتكميل وتنسيق). - الكويت: وزارة الإعلام، 1403 هـ، 516 ص. - (التراث العربي؛ 21).</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2026-07-25T15:36:14+03:00</dcterms:created>
  <dcterms:modified xsi:type="dcterms:W3CDTF">2026-07-25T15:36:14+03:00</dcterms:modified>
</cp:coreProperties>
</file>

<file path=docProps/custom.xml><?xml version="1.0" encoding="utf-8"?>
<Properties xmlns="http://schemas.openxmlformats.org/officeDocument/2006/custom-properties" xmlns:vt="http://schemas.openxmlformats.org/officeDocument/2006/docPropsVTypes"/>
</file>