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الشرقاوي
</w:t>
      </w:r>
    </w:p>
    <w:p>
      <w:pPr>
        <w:jc w:val="start"/>
        <w:bidi/>
      </w:pPr>
      <w:r>
        <w:rPr>
          <w:rFonts w:ascii="arial" w:hAnsi="arial" w:eastAsia="arial" w:cs="arial"/>
          <w:sz w:val="28"/>
          <w:szCs w:val="28"/>
          <w:b w:val="1"/>
          <w:bCs w:val="1"/>
          <w:rtl/>
        </w:rPr>
        <w:t xml:space="preserve">الشرقاوي
</w:t>
      </w:r>
    </w:p>
    <w:p>
      <w:pPr/>
      <w:r>
        <w:rPr/>
        <w:t xml:space="preserve">الشرقاوي  عبد الرحمن بن أحمد الشرقاوي: قاص روائي مسرحي من الشعراء. ولد في شبين الكوم بمصر وتعلم بالقاهرة. ومن جامعتها حصل على إجازة الحقوق. عمل مفتشا للتحقيقات بوزارة التربية، ثم تفرغ للكتابة واشتغل بالصحافة، فعين رئيسا لمجلس الإدارة بمؤسسة روز اليوسف، وانضم إلى كبار الكتاب في جريدة الأهرام. وكان رئيسا لجمعية حقوق الإنسان ورئيسا لمنظمة تضامن الشعوب الأفروآسيوية ورئيسا للمركز المصري للهيئة العالمية للمسرح ورئيسا للجنة العليا للرقابة على المصنفات الفنية وأمينا عاما للمجلس الأعلى للفنون والآداب بدرجة وزير وعضوا في لجنة تحكيم أكير جوائز منظمة اليونسكو الثقافية وعضوا باتحاد الإذاعة والتلفاز، وبجمعية الأدباء المصريين واتحاد الكتاب المصريين ونادي القلم والكتاب العرب ونادي القصة وجمعية الأفرو-أسيوية ونادي القصة. منح عددا من الجوائز، منها جائزة الدولة التقديرية في الأدب ووسام الأدب والفنون من الطبقة الأولى. من دواوينه (أرض المعركة)، (رسالة من أب مصري إلى الرئيس ترومان)، (من أب مصري وقصائد أخرى). وكتب في الروايات (أحلام صغيرة)، (الأرض)، (قلوب خيالية)، (الشوارع الخلفية)، (الفلاح)، (رسالة إلى جونسون)، (الصعاليك) وفي المسرح (مأساة جميلة أو مأساة جزائرية)، (الفتى مهران)، (وطني عكا)، (تمثال الحرية)، (ثأر الله)، (الحسين ثائرا والحسين شهيدا)، (صلاح الدين النسر الأحمر)، (عرابي زعيم الفلاحين) وفي الدراسات (رسالة إلى شهيد)، (باندونج والسلام العالمي)، (رسالة إلى أخي)، (قراءات في الفكر الإسلامي)، (أئمة الفقه التسعة)، (ابن تيمية الفقيه المعذب) من كتبه (محمد رسول الله)، (أبو بكر الصديق)، (الخلفاء الراشدون)، (الفاروق عمر)، (علي بن أبي طالب)، (عمر بن عبد العزيز خامس الخلفاء الراشدين)، (الإمام الشافعي)، (أئمة الفقه التسعة)، وله مسرحيات شعرية متعددة. وصدرت (الأعمال الكاملة لعبد الرحمن الشرقاوي).</w:t>
      </w:r>
    </w:p>
    <w:p/>
    <w:p>
      <w:pPr>
        <w:jc w:val="start"/>
        <w:bidi/>
      </w:pPr>
      <w:r>
        <w:rPr>
          <w:sz w:val="24"/>
          <w:szCs w:val="24"/>
          <w:b w:val="1"/>
          <w:bCs w:val="1"/>
          <w:rtl/>
        </w:rPr>
        <w:t xml:space="preserve">
إتمام الأعلام،(دار صادر - بيروت،1999،ط 1،ج 1،ص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2026-07-27T14:31:25+03:00</dcterms:created>
  <dcterms:modified xsi:type="dcterms:W3CDTF">2026-07-27T14:31:25+03:00</dcterms:modified>
</cp:coreProperties>
</file>

<file path=docProps/custom.xml><?xml version="1.0" encoding="utf-8"?>
<Properties xmlns="http://schemas.openxmlformats.org/officeDocument/2006/custom-properties" xmlns:vt="http://schemas.openxmlformats.org/officeDocument/2006/docPropsVTypes"/>
</file>