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ذو الفقار
</w:t>
      </w:r>
    </w:p>
    <w:p>
      <w:pPr>
        <w:jc w:val="start"/>
        <w:bidi/>
      </w:pPr>
      <w:r>
        <w:rPr>
          <w:rFonts w:ascii="arial" w:hAnsi="arial" w:eastAsia="arial" w:cs="arial"/>
          <w:sz w:val="28"/>
          <w:szCs w:val="28"/>
          <w:b w:val="1"/>
          <w:bCs w:val="1"/>
          <w:rtl/>
        </w:rPr>
        <w:t xml:space="preserve">صلاح ذو الفقار
</w:t>
      </w:r>
    </w:p>
    <w:p>
      <w:pPr/>
      <w:r>
        <w:rPr/>
        <w:t xml:space="preserve">صلاح ذو الفقار  صلاح الدين أحمد ذو الفقار: من مشهوري الممثلين. ولد بالمحلة الكبرى في المحافظة الغربية بمصر، عين ضابطا في الشرطة بعد أن تخرج في كليتها، ثم استقال فمنح نيشان الواجب الذهبي، وعمل بالمجلس الأعلى للفنون والآداب، وكان مديرا لمنظمة تضامن الشعوب الآسيوية الإفريقية. تفرغ للتمثيل وقام بأدوار البطولة في العديد من الأفلام الرومانسية وأبرزها (رد قلبي)، (الرجل الثاني)، (أغلى من حياتي).</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2026-07-27T09:28:52+03:00</dcterms:created>
  <dcterms:modified xsi:type="dcterms:W3CDTF">2026-07-27T09:28:52+03:00</dcterms:modified>
</cp:coreProperties>
</file>

<file path=docProps/custom.xml><?xml version="1.0" encoding="utf-8"?>
<Properties xmlns="http://schemas.openxmlformats.org/officeDocument/2006/custom-properties" xmlns:vt="http://schemas.openxmlformats.org/officeDocument/2006/docPropsVTypes"/>
</file>