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w:t>
      </w:r>
    </w:p>
    <w:p>
      <w:pPr>
        <w:jc w:val="start"/>
        <w:bidi/>
      </w:pPr>
      <w:r>
        <w:rPr>
          <w:rFonts w:ascii="arial" w:hAnsi="arial" w:eastAsia="arial" w:cs="arial"/>
          <w:sz w:val="28"/>
          <w:szCs w:val="28"/>
          <w:b w:val="1"/>
          <w:bCs w:val="1"/>
          <w:rtl/>
        </w:rPr>
        <w:t xml:space="preserve">الإمام
</w:t>
      </w:r>
    </w:p>
    <w:p>
      <w:pPr/>
      <w:r>
        <w:rPr/>
        <w:t xml:space="preserve">الإمام  سعيد بن عبد الفتاح الإمام: طبيب من رجال السياسة. ولد بدمشق وشارك في إنشاء (الحزب الحديدي) لمناهضة الفرنسيين فحكموا عليه بالإعدام ففر إلى عمان. وساعده الملك عبد الله بالسفر إلى ألمانية وبها تخرج طبيبا، وعاد إلى بلاده بعد العفو عنه فمارس مهنته وأسهم في تأسيس النادي العربي (التأسيس الثاني) عام 1939 وتولى رئاسته. وانتدبه الحاج أمين الحسيني وفوزي القاوقجي لمفاوضة هتلر في مساعدة الثورة الفلسطينية فقابله مرتين لذلك. وحكم عليه خلال الحرب العالمية الثانية بالسجن المؤبد غيابيا ففر ثانية إلى عمان ومنها إلى بغداد فكان طبيبا للأسرة المالكة. ولما نشبت ثورة رشيد عالي الكيلاني فر من بغداد وعاد إلى بلاده وبقي فيها متخفيا مدة طويلة ولم يظهر إلا بعد إعلان الجمهورية السورية. وعندئذ انتدبه الرئيس شكري القوتلي للاشتراك في مراقبة مشتريات الجيش السوري من الأسلحة. وفي أواخر الخمسينات انسحب من المسرح السياسي واستقر بعمان يشتغل بالأعمال الخيرية وتوفي بها.</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2026-07-27T08:49:49+03:00</dcterms:created>
  <dcterms:modified xsi:type="dcterms:W3CDTF">2026-07-27T08:49:49+03:00</dcterms:modified>
</cp:coreProperties>
</file>

<file path=docProps/custom.xml><?xml version="1.0" encoding="utf-8"?>
<Properties xmlns="http://schemas.openxmlformats.org/officeDocument/2006/custom-properties" xmlns:vt="http://schemas.openxmlformats.org/officeDocument/2006/docPropsVTypes"/>
</file>