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التكريتي
</w:t>
      </w:r>
    </w:p>
    <w:p>
      <w:pPr>
        <w:jc w:val="start"/>
        <w:bidi/>
      </w:pPr>
      <w:r>
        <w:rPr>
          <w:rFonts w:ascii="arial" w:hAnsi="arial" w:eastAsia="arial" w:cs="arial"/>
          <w:sz w:val="28"/>
          <w:szCs w:val="28"/>
          <w:b w:val="1"/>
          <w:bCs w:val="1"/>
          <w:rtl/>
        </w:rPr>
        <w:t xml:space="preserve">التكريتي
</w:t>
      </w:r>
    </w:p>
    <w:p>
      <w:pPr/>
      <w:r>
        <w:rPr/>
        <w:t xml:space="preserve">التكريتي  راجي بن عباس التكريتي: طبيب عراقي، ولد في تكريت ونشأ يتيما، فاشتغل بأعمال مختلفة، ثم التحق بالكلية الطبية ببغداد، وتخرج بجامعة لندن، مارس المهنة بعيادته الخاصة وبمستشفى الرشيد العسكري، اختير عضوا في اللجنة الدولية للطب والصيدلة العسكرية في بروكسل ترأسها سنتين، كان ذا دين وفضائل. كتب (الظهار)، (أمراض المفاصل)، (السلوك المهني للأطباء)، (شلل الأطفال)، (طرائف الأطباء)، (الإسناد الطبي في الجيوش العربية الإسلامية)، (الضحك) وترجم كتاب (الصيام والصحة) لبوجنكر، ولحميد المطبعي (الدكتور راجي التكريتي).</w:t>
      </w:r>
    </w:p>
    <w:p/>
    <w:p>
      <w:pPr>
        <w:jc w:val="start"/>
        <w:bidi/>
      </w:pPr>
      <w:r>
        <w:rPr>
          <w:sz w:val="24"/>
          <w:szCs w:val="24"/>
          <w:b w:val="1"/>
          <w:bCs w:val="1"/>
          <w:rtl/>
        </w:rPr>
        <w:t xml:space="preserve">
إتمام الأعلام،(دار صادر - بيروت،1999،ط 1،ج 1،ص 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2026-07-23T18:13:12+03:00</dcterms:created>
  <dcterms:modified xsi:type="dcterms:W3CDTF">2026-07-23T18:13:12+03:00</dcterms:modified>
</cp:coreProperties>
</file>

<file path=docProps/custom.xml><?xml version="1.0" encoding="utf-8"?>
<Properties xmlns="http://schemas.openxmlformats.org/officeDocument/2006/custom-properties" xmlns:vt="http://schemas.openxmlformats.org/officeDocument/2006/docPropsVTypes"/>
</file>