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القاسمي
</w:t>
      </w:r>
    </w:p>
    <w:p>
      <w:pPr>
        <w:jc w:val="start"/>
        <w:bidi/>
      </w:pPr>
      <w:r>
        <w:rPr>
          <w:rFonts w:ascii="arial" w:hAnsi="arial" w:eastAsia="arial" w:cs="arial"/>
          <w:sz w:val="28"/>
          <w:szCs w:val="28"/>
          <w:b w:val="1"/>
          <w:bCs w:val="1"/>
          <w:rtl/>
        </w:rPr>
        <w:t xml:space="preserve">القاسمي
</w:t>
      </w:r>
    </w:p>
    <w:p>
      <w:pPr/>
      <w:r>
        <w:rPr/>
        <w:t xml:space="preserve">القاسمي  أحمد بن محمد بن قاسم القاسمي الحسني: عالم من الخطاطين. ولد بدمشق قرأ على والده في مدارسها وفي المدرسة السلطانية (مكتب عنبر)، وتردد على حلقات العلماء، ولازم الخطاط حسين بغجاتي أربع عشرة سنة متواصلة، وأخذ قليلا عن الخطاط رسا وصار يعد من الخطاطين إلا أنه لم يتكسب بالخط. أتقن الفرنسية والتركية والفارسية وتخرج بالكلية الصلاحية في القدس. عين بوظائف الأوقاف حتى صار مديرا عاما للأوقاف بسورية ودرس الفرنسية والخطوط وغيرها، وخلف والده بالخطابة والإمامة نشر مقالات في الدوريات، وألقى أحاديث إذاعية عرف بدماثة أخلاقه وخفة روحه على تقدم سنه.</w:t>
      </w:r>
    </w:p>
    <w:p/>
    <w:p>
      <w:pPr>
        <w:jc w:val="start"/>
        <w:bidi/>
      </w:pPr>
      <w:r>
        <w:rPr>
          <w:sz w:val="24"/>
          <w:szCs w:val="24"/>
          <w:b w:val="1"/>
          <w:bCs w:val="1"/>
          <w:rtl/>
        </w:rPr>
        <w:t xml:space="preserve">
إتمام الأعلام،(دار صادر - بيروت،1999،ط 1،ج 1،ص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2026-07-27T10:04:10+03:00</dcterms:created>
  <dcterms:modified xsi:type="dcterms:W3CDTF">2026-07-27T10:04:10+03:00</dcterms:modified>
</cp:coreProperties>
</file>

<file path=docProps/custom.xml><?xml version="1.0" encoding="utf-8"?>
<Properties xmlns="http://schemas.openxmlformats.org/officeDocument/2006/custom-properties" xmlns:vt="http://schemas.openxmlformats.org/officeDocument/2006/docPropsVTypes"/>
</file>