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المناعي
</w:t>
      </w:r>
    </w:p>
    <w:p>
      <w:pPr>
        <w:jc w:val="start"/>
        <w:bidi/>
      </w:pPr>
      <w:r>
        <w:rPr>
          <w:rFonts w:ascii="arial" w:hAnsi="arial" w:eastAsia="arial" w:cs="arial"/>
          <w:sz w:val="28"/>
          <w:szCs w:val="28"/>
          <w:b w:val="1"/>
          <w:bCs w:val="1"/>
          <w:rtl/>
        </w:rPr>
        <w:t xml:space="preserve">المناعي
</w:t>
      </w:r>
    </w:p>
    <w:p>
      <w:pPr/>
      <w:r>
        <w:rPr/>
        <w:t xml:space="preserve">المناعي  أحمد بن علي بن إبراهيم المناعي: قاض ولد في رأس الخيمة في الخليج العربي لأسرة يرجع أصلها إلى بني تميم بنجد وتعلم في بلده وفي بغداد. عين قاضيا في السعودية وفي جزيرة أبي موسى بالخليج، وتولى التدريس في قطر بالمعهد الديني والخطابة فيما بعد بالدمام وعمل بالتجارة له شعر هو شعر العلماء.</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2026-07-25T22:54:42+03:00</dcterms:created>
  <dcterms:modified xsi:type="dcterms:W3CDTF">2026-07-25T22:54:42+03:00</dcterms:modified>
</cp:coreProperties>
</file>

<file path=docProps/custom.xml><?xml version="1.0" encoding="utf-8"?>
<Properties xmlns="http://schemas.openxmlformats.org/officeDocument/2006/custom-properties" xmlns:vt="http://schemas.openxmlformats.org/officeDocument/2006/docPropsVTypes"/>
</file>