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الغشمي
</w:t>
      </w:r>
    </w:p>
    <w:p>
      <w:pPr>
        <w:jc w:val="start"/>
        <w:bidi/>
      </w:pPr>
      <w:r>
        <w:rPr>
          <w:rFonts w:ascii="arial" w:hAnsi="arial" w:eastAsia="arial" w:cs="arial"/>
          <w:sz w:val="28"/>
          <w:szCs w:val="28"/>
          <w:b w:val="1"/>
          <w:bCs w:val="1"/>
          <w:rtl/>
        </w:rPr>
        <w:t xml:space="preserve">الغشمي
</w:t>
      </w:r>
    </w:p>
    <w:p>
      <w:pPr/>
      <w:r>
        <w:rPr/>
        <w:t xml:space="preserve">الغشمي  أحمد حسين الغشمي: سياسي عسكري من أهالي اليمن. ولد في إحدى ضواحي صنعاء والتحق بالقوات المسلحة وترقى في مناصبها حتى شارك في انقلاب 13 حزيران (يونيو) 1974 فعين رئيسا لهيئة الأركان العامة. ثم أضيف إليه مسؤوليات نائب القائد العام للقوات المسلحة بالإضافة إلى عضوية مجلس قيادة الثورة. وتولى رئاسة الجمهورية بعد مقتل الرئيس إبراهيم الحمدي. مات غيلة في حادث انفجار حقيبة.</w:t>
      </w:r>
    </w:p>
    <w:p/>
    <w:p>
      <w:pPr>
        <w:jc w:val="start"/>
        <w:bidi/>
      </w:pPr>
      <w:r>
        <w:rPr>
          <w:sz w:val="24"/>
          <w:szCs w:val="24"/>
          <w:b w:val="1"/>
          <w:bCs w:val="1"/>
          <w:rtl/>
        </w:rPr>
        <w:t xml:space="preserve">
إتمام الأعلام،(دار صادر - بيروت،1999،ط 1،ج 1،ص 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2026-07-23T22:28:13+03:00</dcterms:created>
  <dcterms:modified xsi:type="dcterms:W3CDTF">2026-07-23T22:28:13+03:00</dcterms:modified>
</cp:coreProperties>
</file>

<file path=docProps/custom.xml><?xml version="1.0" encoding="utf-8"?>
<Properties xmlns="http://schemas.openxmlformats.org/officeDocument/2006/custom-properties" xmlns:vt="http://schemas.openxmlformats.org/officeDocument/2006/docPropsVTypes"/>
</file>