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آمنة حيدر الصدر
</w:t>
      </w:r>
    </w:p>
    <w:p>
      <w:pPr>
        <w:jc w:val="start"/>
        <w:bidi/>
      </w:pPr>
      <w:r>
        <w:rPr>
          <w:rFonts w:ascii="arial" w:hAnsi="arial" w:eastAsia="arial" w:cs="arial"/>
          <w:sz w:val="28"/>
          <w:szCs w:val="28"/>
          <w:b w:val="1"/>
          <w:bCs w:val="1"/>
          <w:rtl/>
        </w:rPr>
        <w:t xml:space="preserve">آمنة حيدر الصدر
</w:t>
      </w:r>
    </w:p>
    <w:p>
      <w:pPr/>
      <w:r>
        <w:rPr/>
        <w:t xml:space="preserve">آمنة حيدر الصدر  آمنة حيدر الصدر: من علماء الشيعة أشرفت على الحوزة العلمية النسائية في النجف، ونشطت في الدعوة بصفوف النساء وأشرفت على مدارس الزهراء، حرضت الشيعة على السلطة فاعتقلت وأعدمت. من مؤلفاتها (الخالة الضائعة)، (مذكرات الحج وأحكامه، أو ذكريات على تلال مكة).</w:t>
      </w:r>
    </w:p>
    <w:p/>
    <w:p>
      <w:pPr>
        <w:jc w:val="start"/>
        <w:bidi/>
      </w:pPr>
      <w:r>
        <w:rPr>
          <w:sz w:val="24"/>
          <w:szCs w:val="24"/>
          <w:b w:val="1"/>
          <w:bCs w:val="1"/>
          <w:rtl/>
        </w:rPr>
        <w:t xml:space="preserve">
إتمام الأعلام،(دار صادر - بيروت،1999،ط 1،ج 1،ص 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آمنة حيدر الصدر 
</w:t>
      </w:r>
    </w:p>
    <w:p>
      <w:pPr/>
      <w:r>
        <w:rPr/>
        <w:t xml:space="preserve">عالمة من الشيعة الاثني عشرية.</w:t>
      </w:r>
    </w:p>
    <w:p/>
    <w:p>
      <w:pPr/>
      <w:r>
        <w:rPr/>
        <w:t xml:space="preserve">وهي المعروفة بلقب ’’بنت الهدى’’.</w:t>
      </w:r>
    </w:p>
    <w:p/>
    <w:p>
      <w:pPr/>
      <w:r>
        <w:rPr/>
        <w:t xml:space="preserve">أشرفت على الحوزة العلمية النسائية في النجف بالعراق، وكان لها دور دعوي وجهادي في المجال النسوي. أشرفت على مدارس الزهراء النسائية، وبعد تحريضها الشيعة في النجف على السلطة اعتقلت بعد اعتقال أخيها محمد باقر الصدر، وأعدمت معه في 8 أبريل نيسان.</w:t>
      </w:r>
    </w:p>
    <w:p/>
    <w:p>
      <w:pPr/>
      <w:r>
        <w:rPr/>
        <w:t xml:space="preserve">ولها مؤلفات، منها:</w:t>
      </w:r>
    </w:p>
    <w:p/>
    <w:p>
      <w:pPr/>
      <w:r>
        <w:rPr/>
        <w:t xml:space="preserve">- الخالة الضائعة. - ط 2. - بيروت: دار التعارف، 1398 هـ.</w:t>
      </w:r>
    </w:p>
    <w:p/>
    <w:p>
      <w:pPr/>
      <w:r>
        <w:rPr/>
        <w:t xml:space="preserve">- مذكرات الحج وأحكامه. - ط 2. - بيروت: دار التعارف، 1400 هـ، 69 ص.</w:t>
      </w:r>
    </w:p>
    <w:p/>
    <w:p>
      <w:pPr/>
      <w:r>
        <w:rPr/>
        <w:t xml:space="preserve">وهو نفسه الذي أخذ عنوان: ذكريات على تلال مكة.</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بنت الهدى 
</w:t>
      </w:r>
    </w:p>
    <w:p>
      <w:pPr/>
      <w:r>
        <w:rPr/>
        <w:t xml:space="preserve">بنت الهدى = آمنة حيدر الصدر</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2026-07-27T10:29:36+03:00</dcterms:created>
  <dcterms:modified xsi:type="dcterms:W3CDTF">2026-07-27T10:29:36+03:00</dcterms:modified>
</cp:coreProperties>
</file>

<file path=docProps/custom.xml><?xml version="1.0" encoding="utf-8"?>
<Properties xmlns="http://schemas.openxmlformats.org/officeDocument/2006/custom-properties" xmlns:vt="http://schemas.openxmlformats.org/officeDocument/2006/docPropsVTypes"/>
</file>