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
</w:t>
      </w:r>
    </w:p>
    <w:p>
      <w:pPr/>
      <w:r>
        <w:rPr/>
        <w:t xml:space="preserve">الحراني  إبراهيم بن سنان بن ثابت بن قرة بن مروان بن ثابت بن أبو اسحاق الحراني ثم البغدادي: مهندس طبيب، من الصابئة. أصله من حران ومولده ووفاته ببغداد. من كتبه (زبدة الحكم) في الحكمة ن و (اغراض المجسطي) و (تفسير المقالة الاولى من المخروطات) و (آلات الظلال) و (رسالة في الاسطرلاب - ط) و (مقالة في رسم القطوع الثلاثة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2026-07-01T12:37:53+03:00</dcterms:created>
  <dcterms:modified xsi:type="dcterms:W3CDTF">2026-07-01T12:37:53+03:00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