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الأكحل الكلبي
</w:t>
      </w:r>
    </w:p>
    <w:p>
      <w:pPr>
        <w:jc w:val="start"/>
        <w:bidi/>
      </w:pPr>
      <w:r>
        <w:rPr>
          <w:rFonts w:ascii="arial" w:hAnsi="arial" w:eastAsia="arial" w:cs="arial"/>
          <w:sz w:val="28"/>
          <w:szCs w:val="28"/>
          <w:b w:val="1"/>
          <w:bCs w:val="1"/>
          <w:rtl/>
        </w:rPr>
        <w:t xml:space="preserve">الأكحل الكلبي
</w:t>
      </w:r>
    </w:p>
    <w:p>
      <w:pPr/>
      <w:r>
        <w:rPr/>
        <w:t xml:space="preserve">الأكحل الكلبي  أحمد بن يوسف بن عبد الله بن محمد الكلبي القضاعي، المعروف بالأكحل: أمير صقلية. كان أبوه قد فلج سنة 388 هـ ، ونزل عن الإمارة إلى ابنه جعفر. وثارت صقلية على جعفر، فعزله أبوه وأقام أحمد (الأكحل) سنة 410 هـ ، في مكانه. ولقب بأسد الدولى، ودانت له البلاد، وصد النورمانديين. ولكنه فسح المجال لدخول ابن له اسمه (جعفر) في سياسة الإمارة، فميز فريقا من أهلها عن فريق، ولجأ المضطهدون إلى ابن باديس (صاحب القيروان) يستصرخونه، فوجه ابن باديس جيشا إلى صقلية استولى على قصر الإمارة وقتل الأكحل. </w:t>
      </w:r>
    </w:p>
    <w:p>
      <w:pPr>
        <w:jc w:val="start"/>
        <w:bidi/>
      </w:pPr>
      <w:r>
        <w:rPr>
          <w:sz w:val="24"/>
          <w:szCs w:val="24"/>
          <w:b w:val="1"/>
          <w:bCs w:val="1"/>
          <w:rtl/>
        </w:rPr>
        <w:t xml:space="preserve">
الأعلام،(دار العلم للملايين - بيروت،2002،ط 15،ج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2026-07-23T14:31:02+03:00</dcterms:created>
  <dcterms:modified xsi:type="dcterms:W3CDTF">2026-07-23T14:31:02+03:00</dcterms:modified>
</cp:coreProperties>
</file>

<file path=docProps/custom.xml><?xml version="1.0" encoding="utf-8"?>
<Properties xmlns="http://schemas.openxmlformats.org/officeDocument/2006/custom-properties" xmlns:vt="http://schemas.openxmlformats.org/officeDocument/2006/docPropsVTypes"/>
</file>