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عدي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عدي الكندي
</w:t>
      </w:r>
    </w:p>
    <w:p>
      <w:pPr/>
      <w:r>
        <w:rPr/>
        <w:t xml:space="preserve">عدي بن عدي الكندي من المتقنين في الروايات مات سنة عشرين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عدي الكندي
</w:t>
      </w:r>
    </w:p>
    <w:p>
      <w:pPr/>
      <w:r>
        <w:rPr/>
        <w:t xml:space="preserve">عدي بن عدي الكندي </w:t>
      </w:r>
    </w:p>
    <w:p/>
    <w:p>
      <w:pPr/>
      <w:r>
        <w:rPr/>
        <w:t xml:space="preserve">من أهل الجزيرة</w:t>
      </w:r>
    </w:p>
    <w:p/>
    <w:p>
      <w:pPr/>
      <w:r>
        <w:rPr/>
        <w:t xml:space="preserve">يروي عن أبي الدرداء وجماعة من الصحابة روى عنه عمرو بن قيس السكوني وأهل بلده مات سنة عشرين ومائة وليس هذا بالأول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2026-07-27T17:07:52+03:00</dcterms:created>
  <dcterms:modified xsi:type="dcterms:W3CDTF">2026-07-27T17:07:52+03:00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