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التاذفي
</w:t>
      </w:r>
    </w:p>
    <w:p>
      <w:pPr>
        <w:jc w:val="start"/>
        <w:bidi/>
      </w:pPr>
      <w:r>
        <w:rPr>
          <w:rFonts w:ascii="arial" w:hAnsi="arial" w:eastAsia="arial" w:cs="arial"/>
          <w:sz w:val="28"/>
          <w:szCs w:val="28"/>
          <w:b w:val="1"/>
          <w:bCs w:val="1"/>
          <w:rtl/>
        </w:rPr>
        <w:t xml:space="preserve">التاذفي
</w:t>
      </w:r>
    </w:p>
    <w:p>
      <w:pPr/>
      <w:r>
        <w:rPr/>
        <w:t xml:space="preserve">التاذفي  يوسف بن عبد الرحمن بن الحسن. جمال الدين التذفي: فاضل حنبلي. من القضاة. ولد بتاذف (قرب حلب) ونشأ بحلب. وولي قضاءها، وصرف. وأعاده الأشرف قايتباي إلى القضاء بها مع كتابه سرها ونظر الجيش. ثم اودع قلعتها بسبب أموال تجمدت عليه في الجيش. وكان حسن الشكل والكتابة، فصيح العبارة. ه كتاب (مفاتيح الكنوز) في الأدعية المروية. توفى بحلب. </w:t>
      </w:r>
    </w:p>
    <w:p>
      <w:pPr>
        <w:jc w:val="start"/>
        <w:bidi/>
      </w:pPr>
      <w:r>
        <w:rPr>
          <w:sz w:val="24"/>
          <w:szCs w:val="24"/>
          <w:b w:val="1"/>
          <w:bCs w:val="1"/>
          <w:rtl/>
        </w:rPr>
        <w:t xml:space="preserve">
الأعلام،(دار العلم للملايين - بيروت،2002،ط 15،ج 8،ص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2026-07-27T08:32:54+03:00</dcterms:created>
  <dcterms:modified xsi:type="dcterms:W3CDTF">2026-07-27T08:32:54+03:00</dcterms:modified>
</cp:coreProperties>
</file>

<file path=docProps/custom.xml><?xml version="1.0" encoding="utf-8"?>
<Properties xmlns="http://schemas.openxmlformats.org/officeDocument/2006/custom-properties" xmlns:vt="http://schemas.openxmlformats.org/officeDocument/2006/docPropsVTypes"/>
</file>