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البطريق
</w:t>
      </w:r>
    </w:p>
    <w:p>
      <w:pPr>
        <w:jc w:val="start"/>
        <w:bidi/>
      </w:pPr>
      <w:r>
        <w:rPr>
          <w:rFonts w:ascii="arial" w:hAnsi="arial" w:eastAsia="arial" w:cs="arial"/>
          <w:sz w:val="28"/>
          <w:szCs w:val="28"/>
          <w:b w:val="1"/>
          <w:bCs w:val="1"/>
          <w:rtl/>
        </w:rPr>
        <w:t xml:space="preserve">ابن البطريق
</w:t>
      </w:r>
    </w:p>
    <w:p>
      <w:pPr/>
      <w:r>
        <w:rPr/>
        <w:t xml:space="preserve">ابن البطريق  يوحنا بن البطريق: ترجمان. كان مولى للمأمون، أمينا على الترجمة، حسن التأدية للمعاني، ألكن اللسان في العربية. وكانت الفلسفة أغلب عليه من الطب. تولى ترجمة كتب أرسطوطاليس خاصة، وترجم من كتب بقراط، مثل حنين وغيره. وجد من كتبه ’’ السياسة في تدبير الرياسة - خ ’’ في مجموع حديث الخط بخزانة الرباط (94 ج). </w:t>
      </w:r>
    </w:p>
    <w:p>
      <w:pPr>
        <w:jc w:val="start"/>
        <w:bidi/>
      </w:pPr>
      <w:r>
        <w:rPr>
          <w:sz w:val="24"/>
          <w:szCs w:val="24"/>
          <w:b w:val="1"/>
          <w:bCs w:val="1"/>
          <w:rtl/>
        </w:rPr>
        <w:t xml:space="preserve">
الأعلام،(دار العلم للملايين - بيروت،2002،ط 15،ج 8،ص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2026-07-27T14:09:59+03:00</dcterms:created>
  <dcterms:modified xsi:type="dcterms:W3CDTF">2026-07-27T14:09:59+03:00</dcterms:modified>
</cp:coreProperties>
</file>

<file path=docProps/custom.xml><?xml version="1.0" encoding="utf-8"?>
<Properties xmlns="http://schemas.openxmlformats.org/officeDocument/2006/custom-properties" xmlns:vt="http://schemas.openxmlformats.org/officeDocument/2006/docPropsVTypes"/>
</file>