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الأسعد المحلي
</w:t>
      </w:r>
    </w:p>
    <w:p>
      <w:pPr>
        <w:jc w:val="start"/>
        <w:bidi/>
      </w:pPr>
      <w:r>
        <w:rPr>
          <w:rFonts w:ascii="arial" w:hAnsi="arial" w:eastAsia="arial" w:cs="arial"/>
          <w:sz w:val="28"/>
          <w:szCs w:val="28"/>
          <w:b w:val="1"/>
          <w:bCs w:val="1"/>
          <w:rtl/>
        </w:rPr>
        <w:t xml:space="preserve">الأسعد المحلي
</w:t>
      </w:r>
    </w:p>
    <w:p>
      <w:pPr/>
      <w:r>
        <w:rPr/>
        <w:t xml:space="preserve">الأسعد المحلي  يعقوب بن ‘سحاق المحلي، أسعد الدين: طبيب يهودي، مصري، من أهل المحلة. تعلم بالقاهرة، وانتقل إلى دمشق سنة 598هـ ، فأقام مدة قصيرة، وعاد إلى القاهرة فمات فيها. له (مقالة في قوانين طبية) ستة أبواب، وكتاب (النزه في حل ما وقع من إدراك البصر في المرايا الشبه) زكتاب في (مزاج دمشق ووضعها وتفاوتها من مصر وأيهما أصح وأعدل). </w:t>
      </w:r>
    </w:p>
    <w:p>
      <w:pPr>
        <w:jc w:val="start"/>
        <w:bidi/>
      </w:pPr>
      <w:r>
        <w:rPr>
          <w:sz w:val="24"/>
          <w:szCs w:val="24"/>
          <w:b w:val="1"/>
          <w:bCs w:val="1"/>
          <w:rtl/>
        </w:rPr>
        <w:t xml:space="preserve">
الأعلام،(دار العلم للملايين - بيروت،2002،ط 15،ج 8،ص 196)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2026-07-27T14:14:56+03:00</dcterms:created>
  <dcterms:modified xsi:type="dcterms:W3CDTF">2026-07-27T14:14:56+03:00</dcterms:modified>
</cp:coreProperties>
</file>

<file path=docProps/custom.xml><?xml version="1.0" encoding="utf-8"?>
<Properties xmlns="http://schemas.openxmlformats.org/officeDocument/2006/custom-properties" xmlns:vt="http://schemas.openxmlformats.org/officeDocument/2006/docPropsVTypes"/>
</file>