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سليمان الشهير بابن الخطيب المقدسي الحنفي أبو عبد الله جلال الدين
</w:t>
      </w:r>
    </w:p>
    <w:p>
      <w:pPr>
        <w:jc w:val="start"/>
        <w:bidi/>
      </w:pPr>
      <w:r>
        <w:rPr>
          <w:rFonts w:ascii="arial" w:hAnsi="arial" w:eastAsia="arial" w:cs="arial"/>
          <w:sz w:val="28"/>
          <w:szCs w:val="28"/>
          <w:b w:val="1"/>
          <w:bCs w:val="1"/>
          <w:rtl/>
        </w:rPr>
        <w:t xml:space="preserve">الشيخ محمد بن سليمان الشهير بابن الخطيب المقدسي الحنفي أبو عبد الله جلال الدين
</w:t>
      </w:r>
    </w:p>
    <w:p>
      <w:pPr/>
      <w:r>
        <w:rPr/>
        <w:t xml:space="preserve">الشيخ محمد بن سليمان الشهير بابن الخطيب المقدسي الحنفي أبو عبد الله جلال الدين صنف التحرير لأقوال المفسرين لكلام رب العالمين وهو تفسير كبير في نحو أربعين مجلدا جمع أقوال جل المفسرين وقد</w:t>
      </w:r>
    </w:p>
    <w:p/>
    <w:p>
      <w:pPr/>
      <w:r>
        <w:rPr/>
        <w:t xml:space="preserve">اعتنى فيه بأسباب النزول وأقوال المفسرين وتفاصيل الجمل وبيان السير إلى غير ذلك مما لا يوجد في غيره من التفاسير</w:t>
      </w:r>
    </w:p>
    <w:p/>
    <w:p>
      <w:pPr/>
      <w:r>
        <w:rPr/>
        <w:t xml:space="preserve">وكانت وفاته في سنة ثمان وتسعين وثمانمائة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2026-05-10T18:36:59+03:00</dcterms:created>
  <dcterms:modified xsi:type="dcterms:W3CDTF">2026-05-10T18:36:59+03:00</dcterms:modified>
</cp:coreProperties>
</file>

<file path=docProps/custom.xml><?xml version="1.0" encoding="utf-8"?>
<Properties xmlns="http://schemas.openxmlformats.org/officeDocument/2006/custom-properties" xmlns:vt="http://schemas.openxmlformats.org/officeDocument/2006/docPropsVTypes"/>
</file>