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سعيد الكوراني
</w:t>
      </w:r>
    </w:p>
    <w:p>
      <w:pPr>
        <w:jc w:val="start"/>
        <w:bidi/>
      </w:pPr>
      <w:r>
        <w:rPr>
          <w:rFonts w:ascii="arial" w:hAnsi="arial" w:eastAsia="arial" w:cs="arial"/>
          <w:sz w:val="28"/>
          <w:szCs w:val="28"/>
          <w:b w:val="1"/>
          <w:bCs w:val="1"/>
          <w:rtl/>
        </w:rPr>
        <w:t xml:space="preserve">محمد سعيد الكوراني
</w:t>
      </w:r>
    </w:p>
    <w:p>
      <w:pPr/>
      <w:r>
        <w:rPr/>
        <w:t xml:space="preserve">محمد سعيد الكوراني ابن إبراهيم بن محمد أبي الطاهر بن المنلا إبراهيم الكوراني المدني الشافعي حفيد المتقدم ذكره آنفا الشيخ الفاضل الصالح النبيل البارع ولد بالمدينة في ثاني عشري شعبان سنة أربع وثلاثين ومائة وألف ونشأ بها وحفظ القرآن وطلب العلم وأخذ عن أبيه والشيخ عبد الرحمن الجامي والشيخ محمود الجامي والفقيه محمد بن سليمان الكردي وكان رجلا متكلما درس بالروضة المطهرة بعد أبيه وتوفي في تاسع عشر شعبان سنة ست وتسعين ومائة وألف.</w:t>
      </w:r>
    </w:p>
    <w:p>
      <w:pPr>
        <w:jc w:val="start"/>
        <w:bidi/>
      </w:pPr>
      <w:r>
        <w:rPr>
          <w:sz w:val="24"/>
          <w:szCs w:val="24"/>
          <w:b w:val="1"/>
          <w:bCs w:val="1"/>
          <w:rtl/>
        </w:rPr>
        <w:t xml:space="preserve">
سلك الدرر في أعيان القرن الثاني عشر،(دار البشائر الإسلامية / دار ابن حزم،1988،ط 3،ج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2026-07-27T11:12:22+03:00</dcterms:created>
  <dcterms:modified xsi:type="dcterms:W3CDTF">2026-07-27T11:12:22+03:00</dcterms:modified>
</cp:coreProperties>
</file>

<file path=docProps/custom.xml><?xml version="1.0" encoding="utf-8"?>
<Properties xmlns="http://schemas.openxmlformats.org/officeDocument/2006/custom-properties" xmlns:vt="http://schemas.openxmlformats.org/officeDocument/2006/docPropsVTypes"/>
</file>