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الكوراني
</w:t>
      </w:r>
    </w:p>
    <w:p>
      <w:pPr>
        <w:jc w:val="start"/>
        <w:bidi/>
      </w:pPr>
      <w:r>
        <w:rPr>
          <w:rFonts w:ascii="arial" w:hAnsi="arial" w:eastAsia="arial" w:cs="arial"/>
          <w:sz w:val="28"/>
          <w:szCs w:val="28"/>
          <w:b w:val="1"/>
          <w:bCs w:val="1"/>
          <w:rtl/>
        </w:rPr>
        <w:t xml:space="preserve">محمد الكوراني
</w:t>
      </w:r>
    </w:p>
    <w:p>
      <w:pPr/>
      <w:r>
        <w:rPr/>
        <w:t xml:space="preserve">محمد الكوراني أبو الطاهر بن إبراهيم بن حسن المدني الشافعي الشهير بالكوراني الشيخ الامام العالم العلامة المحقق المدقق النحرير الفقيه جمال الدين ولد بالمدينة المنورة في حادي عشري رجب سنة احدى وثمانين وألف ونشأ بها في حجر أبيه وتلا القرآن العظيم وأخذ في طلب العلم فقرأ على والده المرقوم عدة من العلوم وأخذ عن السيد محمد بن عبد الرسول البرزنجي وأبي الأسرار حسن بن علي العجيمي وعن محدث الحجاز محمد بن محمد بن سليمان المغربي وعن الجمال عبد الله بن سالم البصري وعن الشهاب أحمد بن محمد النخلي وعن غيرهم وبرع وفضل واشتهر بالذكاء والنبل وكان كثير الدروس وانتفعت به الطلبة وتولى افتاء السادة الشافعية بالمدينة المنورة مدة وله من التآليف اختصار شرح شواهد الرضي للبغدادي وترجمه الشمس محمد بن عبد الرحمن الغزي العامري في ثبته المسمى بلطائف المنة فقال زرته في داره ورأيت من ديانته ونسكه وتواضعه وخفض جناحه ما لم أره على أحد من مشايخنا خلا الملا الياس الكوراني فإنه كان يقاربه في ذلك وأراني كتابات له حسنة على مسائل فقهية سئل عنها من بلاد اليمن وكان عالما صالحا فقيها وكانت وفاته في تاسع رمضان سنة خمس وأربعين ومائة وألف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2026-07-26T18:42:37+03:00</dcterms:created>
  <dcterms:modified xsi:type="dcterms:W3CDTF">2026-07-26T18:42:37+03:00</dcterms:modified>
</cp:coreProperties>
</file>

<file path=docProps/custom.xml><?xml version="1.0" encoding="utf-8"?>
<Properties xmlns="http://schemas.openxmlformats.org/officeDocument/2006/custom-properties" xmlns:vt="http://schemas.openxmlformats.org/officeDocument/2006/docPropsVTypes"/>
</file>