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لطف الله الواعظ
</w:t>
      </w:r>
    </w:p>
    <w:p>
      <w:pPr>
        <w:jc w:val="start"/>
        <w:bidi/>
      </w:pPr>
      <w:r>
        <w:rPr>
          <w:rFonts w:ascii="arial" w:hAnsi="arial" w:eastAsia="arial" w:cs="arial"/>
          <w:sz w:val="28"/>
          <w:szCs w:val="28"/>
          <w:b w:val="1"/>
          <w:bCs w:val="1"/>
          <w:rtl/>
        </w:rPr>
        <w:t xml:space="preserve">لطف الله الواعظ
</w:t>
      </w:r>
    </w:p>
    <w:p>
      <w:pPr/>
      <w:r>
        <w:rPr/>
        <w:t xml:space="preserve">لطف الله الواعظ ابن مصطفى القريمي الحنفي نزيل دمشق الشيخ الفاضل الفقيه الواعظ المتفنن ولد في سنة ثمان وسبعين وألف وأخذ العلوم عن الفاضل الشهير أحمد الكفوي ثم قدم دمشق وتوطنها وبرع وفضل ووجهت له وظيفة الوعظ بسبعين عثمانيا من طرف الدولة العلية في الجامع الأموي فصار يعظ على الكرسي بالقرب من ضريح سيدنا نبي الله يحيى صلى الله على نبينا وعليه وسلم وكان مشهورا بين الوعاظ بدمشق وألف منسكا كبيرا ورسالة في الرد على الشيعة وكانت وفاته بدمشق سنة احدى وستين ومائة وألف ودفن بسفح قاسيون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2026-07-27T08:14:24+03:00</dcterms:created>
  <dcterms:modified xsi:type="dcterms:W3CDTF">2026-07-27T08:14:24+03:00</dcterms:modified>
</cp:coreProperties>
</file>

<file path=docProps/custom.xml><?xml version="1.0" encoding="utf-8"?>
<Properties xmlns="http://schemas.openxmlformats.org/officeDocument/2006/custom-properties" xmlns:vt="http://schemas.openxmlformats.org/officeDocument/2006/docPropsVTypes"/>
</file>