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السواري
</w:t>
      </w:r>
    </w:p>
    <w:p>
      <w:pPr>
        <w:jc w:val="start"/>
        <w:bidi/>
      </w:pPr>
      <w:r>
        <w:rPr>
          <w:rFonts w:ascii="arial" w:hAnsi="arial" w:eastAsia="arial" w:cs="arial"/>
          <w:sz w:val="28"/>
          <w:szCs w:val="28"/>
          <w:b w:val="1"/>
          <w:bCs w:val="1"/>
          <w:rtl/>
        </w:rPr>
        <w:t xml:space="preserve">عبد الوهاب السواري
</w:t>
      </w:r>
    </w:p>
    <w:p>
      <w:pPr/>
      <w:r>
        <w:rPr/>
        <w:t xml:space="preserve">عبد الوهاب السواري عبد الوهاب بن مصطفى بن مصطفى السيد الشريف الدمشقي الشافعي المعروف بابن سوار الشيخ الفاضل الصالح البارع بقية السلف بركة الخلف شيخ المحيا الشريف النبوي بعد والده ولد بدمشق ونشأ بها وأخذ عن جملة من العلماء كالشمس محمد بن عبد الرحمن الغزي العامري والعماد إسمعيل بن محمد الجراحي العجلوني والشيخ محمد بن خليل العجلوني وبرع وفضل ولما توفي والده صار مكانه شخا على سجادة المحيا الشريف بالمشهد الشرقي من الجامع الأموي وفي جامع البزوري وكانت وفاته غرة جمادي الثانية سنة ست وثمانين ومائة وألف.</w:t>
      </w:r>
    </w:p>
    <w:p>
      <w:pPr>
        <w:jc w:val="start"/>
        <w:bidi/>
      </w:pPr>
      <w:r>
        <w:rPr>
          <w:sz w:val="24"/>
          <w:szCs w:val="24"/>
          <w:b w:val="1"/>
          <w:bCs w:val="1"/>
          <w:rtl/>
        </w:rPr>
        <w:t xml:space="preserve">
سلك الدرر في أعيان القرن الثاني عشر،(دار البشائر الإسلامية / دار ابن حزم،1988،ط 3،ج 3،ص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2026-07-27T12:15:22+03:00</dcterms:created>
  <dcterms:modified xsi:type="dcterms:W3CDTF">2026-07-27T12:15:22+03:00</dcterms:modified>
</cp:coreProperties>
</file>

<file path=docProps/custom.xml><?xml version="1.0" encoding="utf-8"?>
<Properties xmlns="http://schemas.openxmlformats.org/officeDocument/2006/custom-properties" xmlns:vt="http://schemas.openxmlformats.org/officeDocument/2006/docPropsVTypes"/>
</file>