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ابن الشيخ عمر العقيبي
</w:t>
      </w:r>
    </w:p>
    <w:p>
      <w:pPr>
        <w:jc w:val="start"/>
        <w:bidi/>
      </w:pPr>
      <w:r>
        <w:rPr>
          <w:rFonts w:ascii="arial" w:hAnsi="arial" w:eastAsia="arial" w:cs="arial"/>
          <w:sz w:val="28"/>
          <w:szCs w:val="28"/>
          <w:b w:val="1"/>
          <w:bCs w:val="1"/>
          <w:rtl/>
        </w:rPr>
        <w:t xml:space="preserve">محمد بن عمر ابن الشيخ عمر العقيبي
</w:t>
      </w:r>
    </w:p>
    <w:p>
      <w:pPr/>
      <w:r>
        <w:rPr/>
        <w:t xml:space="preserve">محمد بن عمر ابن الشيخ عمر العقيبي محمد بن عمر، الشيخ شمس الدين ابن الشيخ عمر العقيبي، أخذ الطريق عن أبيه، وكان القاضي أكمل الدين مفلح يصحبه كثيرا ويتردد إليه توفي سنة ثمانين وتسعمئة، ودفن عند والده في زاويتهم، وقام بعده في المشيخة أخوه الشيخ علي رحمه الله تعالى رحمة واسعة.</w:t>
      </w:r>
    </w:p>
    <w:p>
      <w:pPr>
        <w:jc w:val="start"/>
        <w:bidi/>
      </w:pPr>
      <w:r>
        <w:rPr>
          <w:sz w:val="24"/>
          <w:szCs w:val="24"/>
          <w:b w:val="1"/>
          <w:bCs w:val="1"/>
          <w:rtl/>
        </w:rPr>
        <w:t xml:space="preserve">
الكواكب السائرة بأعيان المئة العاشرة،(دار الكتب العلمية - بيروت،1977،ط 1،ج 3،ص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2026-07-27T11:31:35+03:00</dcterms:created>
  <dcterms:modified xsi:type="dcterms:W3CDTF">2026-07-27T11:31:35+03:00</dcterms:modified>
</cp:coreProperties>
</file>

<file path=docProps/custom.xml><?xml version="1.0" encoding="utf-8"?>
<Properties xmlns="http://schemas.openxmlformats.org/officeDocument/2006/custom-properties" xmlns:vt="http://schemas.openxmlformats.org/officeDocument/2006/docPropsVTypes"/>
</file>