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حسين العينتابي
</w:t>
      </w:r>
    </w:p>
    <w:p>
      <w:pPr>
        <w:jc w:val="start"/>
        <w:bidi/>
      </w:pPr>
      <w:r>
        <w:rPr>
          <w:rFonts w:ascii="arial" w:hAnsi="arial" w:eastAsia="arial" w:cs="arial"/>
          <w:sz w:val="28"/>
          <w:szCs w:val="28"/>
          <w:b w:val="1"/>
          <w:bCs w:val="1"/>
          <w:rtl/>
        </w:rPr>
        <w:t xml:space="preserve">أحمد بن حسين العينتابي
</w:t>
      </w:r>
    </w:p>
    <w:p>
      <w:pPr/>
      <w:r>
        <w:rPr/>
        <w:t xml:space="preserve">أحمد بن حسين العينتابي أحمد بن حسين الشيخ، المعمر، المنور المجرد العينتابي الأصل الحلبي، المعروف بصاش بي أحمد لأنه كان يربي شعر رأسه ويدوه أحمد كانت له سياحة في الجبال والقفار مدة مديدة، وكان رجلا أميا إلا أنه كان صالحا، سليم الصدر، معتقدا في العلماء والأولياء، أدرك ولي الله دده عمر الروشني الخلواتي التبريزي ولم يجتمع به إلا أنه صحب مريده حسن جلبي الآمدي بحلب، وهو الذي أمره بحلق رأسه، وصيره من مريديه، وكان يتواجد في ذكره، ويغيب فيه عن نفسه، وكان عيسى باشا نائب الشام يعتقده كثيرا. توفي في ذي القعدة سنة إحدى وخمسين وتسعمئة، وصلى عليه بالجامع الكبير خطيبه الشمس الأنطاكي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2026-07-27T14:23:50+03:00</dcterms:created>
  <dcterms:modified xsi:type="dcterms:W3CDTF">2026-07-27T14:23:50+03:00</dcterms:modified>
</cp:coreProperties>
</file>

<file path=docProps/custom.xml><?xml version="1.0" encoding="utf-8"?>
<Properties xmlns="http://schemas.openxmlformats.org/officeDocument/2006/custom-properties" xmlns:vt="http://schemas.openxmlformats.org/officeDocument/2006/docPropsVTypes"/>
</file>