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علي الحلبي الحريري
</w:t>
      </w:r>
    </w:p>
    <w:p>
      <w:pPr>
        <w:jc w:val="start"/>
        <w:bidi/>
      </w:pPr>
      <w:r>
        <w:rPr>
          <w:rFonts w:ascii="arial" w:hAnsi="arial" w:eastAsia="arial" w:cs="arial"/>
          <w:sz w:val="28"/>
          <w:szCs w:val="28"/>
          <w:b w:val="1"/>
          <w:bCs w:val="1"/>
          <w:rtl/>
        </w:rPr>
        <w:t xml:space="preserve">محمد بن علي الحلبي الحريري
</w:t>
      </w:r>
    </w:p>
    <w:p>
      <w:pPr/>
      <w:r>
        <w:rPr/>
        <w:t xml:space="preserve">محمد بن علي الحلبي الحريري محمد بن علي الشيخ شمس الدين الحلبي الحريري الحنفي. المعروف بابن السيوفي تعلم القرآن والكتابة، على كبر، ثم تفقه بالزين بن فخر النساء وأخذ عن الزين بن الشماع، قال ابن الحنبلي: وكان يترجى لو عمل كتابا في فقه الحنفية يرتب فيه ذكر المسائل على ترتيب منهاج النووي في فقه الشافعية. قال: وكان عبدا صالحا ملك كتبا جيدة، مات سنة أربع وثلاثين وتسعمئة رحمه الله تعالى.</w:t>
      </w:r>
    </w:p>
    <w:p>
      <w:pPr>
        <w:jc w:val="start"/>
        <w:bidi/>
      </w:pPr>
      <w:r>
        <w:rPr>
          <w:sz w:val="24"/>
          <w:szCs w:val="24"/>
          <w:b w:val="1"/>
          <w:bCs w:val="1"/>
          <w:rtl/>
        </w:rPr>
        <w:t xml:space="preserve">
الكواكب السائرة بأعيان المئة العاشرة،(دار الكتب العلمية - بيروت،1977،ط 1،ج 2،ص 44)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2026-06-07T05:30:03+03:00</dcterms:created>
  <dcterms:modified xsi:type="dcterms:W3CDTF">2026-06-07T05:30:03+03:00</dcterms:modified>
</cp:coreProperties>
</file>

<file path=docProps/custom.xml><?xml version="1.0" encoding="utf-8"?>
<Properties xmlns="http://schemas.openxmlformats.org/officeDocument/2006/custom-properties" xmlns:vt="http://schemas.openxmlformats.org/officeDocument/2006/docPropsVTypes"/>
</file>