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w:t>
      </w:r>
    </w:p>
    <w:p>
      <w:pPr>
        <w:jc w:val="start"/>
        <w:bidi/>
      </w:pPr>
      <w:r>
        <w:rPr>
          <w:rFonts w:ascii="arial" w:hAnsi="arial" w:eastAsia="arial" w:cs="arial"/>
          <w:sz w:val="28"/>
          <w:szCs w:val="28"/>
          <w:b w:val="1"/>
          <w:bCs w:val="1"/>
          <w:rtl/>
        </w:rPr>
        <w:t xml:space="preserve">محمد بن علي
</w:t>
      </w:r>
    </w:p>
    <w:p>
      <w:pPr/>
      <w:r>
        <w:rPr/>
        <w:t xml:space="preserve">محمد بن علي محمد بن علي الشيخ الإمام العلامة، سعد الدين الذهبي المصري الشافعي، مولده سنة خمسين وثمانمئة، كان من العلماء المشهورين بدمشق، أخذ عنه جماعة منهم الفلوجيان قال الشعراوي: كان ورده كل يوم ختما صيفا وشتاء، وكان خلقه واسعا إذا تجادل عنده الطلبة يشتغل هو بتلاوة القرآن، حتى يقضى جدالهم، وكان يحمل حوائجه بيده، وإذا خرج إلى السوق في حاجة يتلو القرآن سرا ذهابا وإيابا، وكان كثير الصدقة حتى أوصى بمال كثير للفقراء والمساكين، وكان لا يقبل من أحد صدقة توفي في سنة ثمان أو تسع وثلاثين وتسعمئة.</w:t>
      </w:r>
    </w:p>
    <w:p>
      <w:pPr>
        <w:jc w:val="start"/>
        <w:bidi/>
      </w:pPr>
      <w:r>
        <w:rPr>
          <w:sz w:val="24"/>
          <w:szCs w:val="24"/>
          <w:b w:val="1"/>
          <w:bCs w:val="1"/>
          <w:rtl/>
        </w:rPr>
        <w:t xml:space="preserve">
الكواكب السائرة بأعيان المئة العاشرة،(دار الكتب العلمية - بيروت،1977،ط 1،ج 2،ص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2026-07-27T08:45:14+03:00</dcterms:created>
  <dcterms:modified xsi:type="dcterms:W3CDTF">2026-07-27T08:45:14+03:00</dcterms:modified>
</cp:coreProperties>
</file>

<file path=docProps/custom.xml><?xml version="1.0" encoding="utf-8"?>
<Properties xmlns="http://schemas.openxmlformats.org/officeDocument/2006/custom-properties" xmlns:vt="http://schemas.openxmlformats.org/officeDocument/2006/docPropsVTypes"/>
</file>