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البكائي
</w:t>
      </w:r>
    </w:p>
    <w:p>
      <w:pPr>
        <w:jc w:val="start"/>
        <w:bidi/>
      </w:pPr>
      <w:r>
        <w:rPr>
          <w:rFonts w:ascii="arial" w:hAnsi="arial" w:eastAsia="arial" w:cs="arial"/>
          <w:sz w:val="28"/>
          <w:szCs w:val="28"/>
          <w:b w:val="1"/>
          <w:bCs w:val="1"/>
          <w:rtl/>
        </w:rPr>
        <w:t xml:space="preserve">محمد بن أحمد البكائي
</w:t>
      </w:r>
    </w:p>
    <w:p>
      <w:pPr/>
      <w:r>
        <w:rPr/>
        <w:t xml:space="preserve">محمد بن أحمد البكائي  محمد بن أحمد المولى محمد شاه ابن المولى شمس الدين البكائي الحنفي، أحد الموالي الرومية، كان فاضلا محققا مشتغلا بنفسه لا يذكر أحدا بسوء، قرأ على جماعة ثم صار معيدا لدرس المولى علي الجمال المفتي، ثم صار مدرسا بمدرسة مراد باشا بالقسطنطينية، ثم ترقى إلى إحدى المدارس الثماني، ومات على ذلك في سنة إحدى وأربعين وتسعمئة.</w:t>
      </w:r>
    </w:p>
    <w:p>
      <w:pPr>
        <w:jc w:val="start"/>
        <w:bidi/>
      </w:pPr>
      <w:r>
        <w:rPr>
          <w:sz w:val="24"/>
          <w:szCs w:val="24"/>
          <w:b w:val="1"/>
          <w:bCs w:val="1"/>
          <w:rtl/>
        </w:rPr>
        <w:t xml:space="preserve">
الكواكب السائرة بأعيان المئة العاشرة،(دار الكتب العلمية - بيروت،1977،ط 1،ج 2،ص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2026-07-27T14:19:15+03:00</dcterms:created>
  <dcterms:modified xsi:type="dcterms:W3CDTF">2026-07-27T14:19:15+03:00</dcterms:modified>
</cp:coreProperties>
</file>

<file path=docProps/custom.xml><?xml version="1.0" encoding="utf-8"?>
<Properties xmlns="http://schemas.openxmlformats.org/officeDocument/2006/custom-properties" xmlns:vt="http://schemas.openxmlformats.org/officeDocument/2006/docPropsVTypes"/>
</file>