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الرومي
</w:t>
      </w:r>
    </w:p>
    <w:p>
      <w:pPr>
        <w:jc w:val="start"/>
        <w:bidi/>
      </w:pPr>
      <w:r>
        <w:rPr>
          <w:rFonts w:ascii="arial" w:hAnsi="arial" w:eastAsia="arial" w:cs="arial"/>
          <w:sz w:val="28"/>
          <w:szCs w:val="28"/>
          <w:b w:val="1"/>
          <w:bCs w:val="1"/>
          <w:rtl/>
        </w:rPr>
        <w:t xml:space="preserve">كمال الرومي
</w:t>
      </w:r>
    </w:p>
    <w:p>
      <w:pPr/>
      <w:r>
        <w:rPr/>
        <w:t xml:space="preserve">كمال الرومي كمال الرومي: كمال ابن الحاج الياس الرومي الحنفي أحد الموالي الرومية، أول قاض بحلب من العثمانية بعد الدولة الجركسية، تولى قضاء حلب استقلالا في سنة اثنتين وعشرين وتسعمئة، وكان شهما متمولا مقدما على الأحكام الشرعية، مهيبا، كثير الخدم والحشم، يلبس الحسن، ويهوى الوجه الحسن. كما قال ابن الحنبلي، وهذه الأخيرة ليست من الكمال في شيء.</w:t>
      </w:r>
    </w:p>
    <w:p>
      <w:pPr>
        <w:jc w:val="start"/>
        <w:bidi/>
      </w:pPr>
      <w:r>
        <w:rPr>
          <w:sz w:val="24"/>
          <w:szCs w:val="24"/>
          <w:b w:val="1"/>
          <w:bCs w:val="1"/>
          <w:rtl/>
        </w:rPr>
        <w:t xml:space="preserve">
الكواكب السائرة بأعيان المئة العاشرة،(دار الكتب العلمية - بيروت،1977،ط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2026-07-27T14:38:06+03:00</dcterms:created>
  <dcterms:modified xsi:type="dcterms:W3CDTF">2026-07-27T14:38:06+03:00</dcterms:modified>
</cp:coreProperties>
</file>

<file path=docProps/custom.xml><?xml version="1.0" encoding="utf-8"?>
<Properties xmlns="http://schemas.openxmlformats.org/officeDocument/2006/custom-properties" xmlns:vt="http://schemas.openxmlformats.org/officeDocument/2006/docPropsVTypes"/>
</file>