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الرحيم السمهودي
</w:t>
      </w:r>
    </w:p>
    <w:p>
      <w:pPr>
        <w:jc w:val="start"/>
        <w:bidi/>
      </w:pPr>
      <w:r>
        <w:rPr>
          <w:rFonts w:ascii="arial" w:hAnsi="arial" w:eastAsia="arial" w:cs="arial"/>
          <w:sz w:val="28"/>
          <w:szCs w:val="28"/>
          <w:b w:val="1"/>
          <w:bCs w:val="1"/>
          <w:rtl/>
        </w:rPr>
        <w:t xml:space="preserve">عبد الله بن عبد الرحيم السمهودي
</w:t>
      </w:r>
    </w:p>
    <w:p>
      <w:pPr/>
      <w:r>
        <w:rPr/>
        <w:t xml:space="preserve">عبد الله بن عبد الرحيم السمهودي عبد الله بن عبد الرحيم السمهودي: عبد الله بن عبد الرحيم، الشيخ العالم السيد الشريف القاضي جلال الدين الصعيدي، الأصل، السمهودي، وهو ابن أخي السيد نور الدين السمهودي مؤرخ المدينة المنورة. قال العلائي: كان من أهل الفضل والخير لم تعرف له صبوة. رحل إلى الروم طلب قضاء المدينة، ففوض الأمر إلى نائب مصر يومئذ ففوض القضاء إليه في سنة ثلاث وعشرين وتسعمئة، ولم أقف إلى الآن على تاريخ وفاته، ولعله من هذه الطبقة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2026-07-27T13:40:39+03:00</dcterms:created>
  <dcterms:modified xsi:type="dcterms:W3CDTF">2026-07-27T13:40:39+03:00</dcterms:modified>
</cp:coreProperties>
</file>

<file path=docProps/custom.xml><?xml version="1.0" encoding="utf-8"?>
<Properties xmlns="http://schemas.openxmlformats.org/officeDocument/2006/custom-properties" xmlns:vt="http://schemas.openxmlformats.org/officeDocument/2006/docPropsVTypes"/>
</file>