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عبد الله بن رسلان
</w:t>
      </w:r>
    </w:p>
    <w:p>
      <w:pPr>
        <w:jc w:val="start"/>
        <w:bidi/>
      </w:pPr>
      <w:r>
        <w:rPr>
          <w:rFonts w:ascii="arial" w:hAnsi="arial" w:eastAsia="arial" w:cs="arial"/>
          <w:sz w:val="28"/>
          <w:szCs w:val="28"/>
          <w:b w:val="1"/>
          <w:bCs w:val="1"/>
          <w:rtl/>
        </w:rPr>
        <w:t xml:space="preserve">عبد الله بن عبد الله بن رسلان
</w:t>
      </w:r>
    </w:p>
    <w:p>
      <w:pPr/>
      <w:r>
        <w:rPr/>
        <w:t xml:space="preserve">عبد الله بن عبد الله بن رسلان عبد الله بن عبد الله بن رسلان: عبد الله بن عبد الله بن رسلان، الشيخ الإمام العلامة جمال الدين ابن الشيخ زين الدين البويضي - من قرية البويضة من أعمال دمشق، ثم الدمشقي الشافعي. ولد سنة إحدى وخمسين وثمانمئة. كان رفيقا للشيخ تقي الدين البلاطنسي على شيوخه، وأخذ عنه الشيخ موسى الكناوي صحيح البخاري وغيره، وكانت وفاته في البيمارستان النوري يوم الخميس سادس أو سابع ذي القعدة سنة ست وعشرين وتسعمئة، وصلى عليه إماما رفيقه البلاطنسي، ودفن بمقبرة باب الصغير جوار الشيخ نصر المقدسي بصفة الشهداء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2026-07-27T13:31:56+03:00</dcterms:created>
  <dcterms:modified xsi:type="dcterms:W3CDTF">2026-07-27T13:31:56+03:00</dcterms:modified>
</cp:coreProperties>
</file>

<file path=docProps/custom.xml><?xml version="1.0" encoding="utf-8"?>
<Properties xmlns="http://schemas.openxmlformats.org/officeDocument/2006/custom-properties" xmlns:vt="http://schemas.openxmlformats.org/officeDocument/2006/docPropsVTypes"/>
</file>