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بن محمد بن خلفان
</w:t>
      </w:r>
    </w:p>
    <w:p>
      <w:pPr>
        <w:jc w:val="start"/>
        <w:bidi/>
      </w:pPr>
      <w:r>
        <w:rPr>
          <w:rFonts w:ascii="arial" w:hAnsi="arial" w:eastAsia="arial" w:cs="arial"/>
          <w:sz w:val="28"/>
          <w:szCs w:val="28"/>
          <w:b w:val="1"/>
          <w:bCs w:val="1"/>
          <w:rtl/>
        </w:rPr>
        <w:t xml:space="preserve">خليل بن محمد بن خلفان
</w:t>
      </w:r>
    </w:p>
    <w:p>
      <w:pPr/>
      <w:r>
        <w:rPr/>
        <w:t xml:space="preserve">خليل بن محمد بن خلفان خليل بن محمد بن خلفان: خليل بن محمد بن أبي بكر بن خلفان - بفتح المعجمة والفاء، وإسكان اللام بينهما، وبالنون آخره - القاضي غرس الدين الدمشقي الحنبلي، المعروف بالسروجي. ولد في ربيع الأول سنة ستين وثمانمئة بميدان الحصا، واشتهر بالشهادة، ثم فوض إليه نيابة الحكم مدة يسيرة، وتوفي يوم الخميس سابع شهر رمضان سنة ثمان وعشرين وتسعمئة، ودفن بتربة الجورة بالميدان - رحمه الله تعالى رحمة واسعة-.</w:t>
      </w:r>
    </w:p>
    <w:p>
      <w:pPr>
        <w:jc w:val="start"/>
        <w:bidi/>
      </w:pPr>
      <w:r>
        <w:rPr>
          <w:sz w:val="24"/>
          <w:szCs w:val="24"/>
          <w:b w:val="1"/>
          <w:bCs w:val="1"/>
          <w:rtl/>
        </w:rPr>
        <w:t xml:space="preserve">
الكواكب السائرة بأعيان المئة العاشرة،(دار الكتب العلمية - بيروت،1977،ط 1،ج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2026-07-25T08:07:22+03:00</dcterms:created>
  <dcterms:modified xsi:type="dcterms:W3CDTF">2026-07-25T08:07:22+03:00</dcterms:modified>
</cp:coreProperties>
</file>

<file path=docProps/custom.xml><?xml version="1.0" encoding="utf-8"?>
<Properties xmlns="http://schemas.openxmlformats.org/officeDocument/2006/custom-properties" xmlns:vt="http://schemas.openxmlformats.org/officeDocument/2006/docPropsVTypes"/>
</file>