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بركات الخياط
</w:t>
      </w:r>
    </w:p>
    <w:p>
      <w:pPr>
        <w:jc w:val="start"/>
        <w:bidi/>
      </w:pPr>
      <w:r>
        <w:rPr>
          <w:rFonts w:ascii="arial" w:hAnsi="arial" w:eastAsia="arial" w:cs="arial"/>
          <w:sz w:val="28"/>
          <w:szCs w:val="28"/>
          <w:b w:val="1"/>
          <w:bCs w:val="1"/>
          <w:rtl/>
        </w:rPr>
        <w:t xml:space="preserve">بركات الخياط
</w:t>
      </w:r>
    </w:p>
    <w:p>
      <w:pPr/>
      <w:r>
        <w:rPr/>
        <w:t xml:space="preserve">بركات الخياط بركات الخياط: بركات الخياط المصري الشيخ الصالح الملامتي. كان يأكل من كسب يمينه، ويخيط المضربات المثمنة، وكان يقول لمن يخيط له: هات معك فوطة وإلا اتسخ قماشك من ثيابي، وكان يتستر بالتقذر لا يدع جيفة يجدها من كلب أو قط إلا وضعها في دكانه، وكان الشيخ نور الدين المرصفي وغيره يرسلون إليه الحملات، فيضعونه له الحجر على حانوته، فيعلم بالحاجة، فيقضيها ويقول: الاسم لطوبه والفعائل لأمشير نحن نتعب مع الناس وهؤلاء يأخذون الهدايا منهم، وأخبر بدخول ابن عثمان مصر في الوقت الذي دخل فيه، وهوآخر يوم من سنة اثنتين وعشرين وتسعمئة، وكان الأمر كما قال. ومات في ثالث شهر من دخوله، ودفن بالقرب من حوض الصارم بالحسينية بالزاوية التي بناها له تلميذه الشيخ رمضان، ودفن معه جماعة من الصلحاء منهم سيدي علي الخواص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2026-05-30T20:24:17+03:00</dcterms:created>
  <dcterms:modified xsi:type="dcterms:W3CDTF">2026-05-30T20:24:17+03:00</dcterms:modified>
</cp:coreProperties>
</file>

<file path=docProps/custom.xml><?xml version="1.0" encoding="utf-8"?>
<Properties xmlns="http://schemas.openxmlformats.org/officeDocument/2006/custom-properties" xmlns:vt="http://schemas.openxmlformats.org/officeDocument/2006/docPropsVTypes"/>
</file>