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الطرابلسي
</w:t>
      </w:r>
    </w:p>
    <w:p>
      <w:pPr>
        <w:jc w:val="start"/>
        <w:bidi/>
      </w:pPr>
      <w:r>
        <w:rPr>
          <w:rFonts w:ascii="arial" w:hAnsi="arial" w:eastAsia="arial" w:cs="arial"/>
          <w:sz w:val="28"/>
          <w:szCs w:val="28"/>
          <w:b w:val="1"/>
          <w:bCs w:val="1"/>
          <w:rtl/>
        </w:rPr>
        <w:t xml:space="preserve">أحمد بن يوسف الطرابلسي
</w:t>
      </w:r>
    </w:p>
    <w:p>
      <w:pPr/>
      <w:r>
        <w:rPr/>
        <w:t xml:space="preserve">أحمد بن يوسف الطرابلسي أحمد بن يوسف الطرابلسي: أحمد بن يوسف القاضي شهاب الدين، الشهير بالطرابلسي المالكي نزيل دمشق. ولد سنة ثمان وثمانمئة فوض إليه نيابة الحكم قاضي القضاة محيي الدين بن عبد الوارث، واستمر على تقوى وحرمة حتى توفي ليلة الأربعاء ثامن رمضان سنة سبع وتسعمئة، ودفن عند قبر الشيخ تقي الحصني برؤوس العمائر.</w:t>
      </w:r>
    </w:p>
    <w:p>
      <w:pPr>
        <w:jc w:val="start"/>
        <w:bidi/>
      </w:pPr>
      <w:r>
        <w:rPr>
          <w:sz w:val="24"/>
          <w:szCs w:val="24"/>
          <w:b w:val="1"/>
          <w:bCs w:val="1"/>
          <w:rtl/>
        </w:rPr>
        <w:t xml:space="preserve">
الكواكب السائرة بأعيان المئة العاشرة،(دار الكتب العلمية - بيروت،1977،ط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2026-07-27T14:20:40+03:00</dcterms:created>
  <dcterms:modified xsi:type="dcterms:W3CDTF">2026-07-27T14:20:40+03:00</dcterms:modified>
</cp:coreProperties>
</file>

<file path=docProps/custom.xml><?xml version="1.0" encoding="utf-8"?>
<Properties xmlns="http://schemas.openxmlformats.org/officeDocument/2006/custom-properties" xmlns:vt="http://schemas.openxmlformats.org/officeDocument/2006/docPropsVTypes"/>
</file>